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contextualSpacing/>
        <w:jc w:val="center"/>
        <w:rPr>
          <w:rFonts w:asciiTheme="minorHAnsi" w:hAnsiTheme="minorHAnsi" w:cs="Arial"/>
          <w:i/>
          <w:sz w:val="21"/>
          <w:szCs w:val="21"/>
        </w:rPr>
      </w:pPr>
      <w:r>
        <w:rPr>
          <w:rFonts w:asciiTheme="minorHAnsi" w:hAnsiTheme="minorHAnsi" w:cs="Arial"/>
          <w:i/>
          <w:sz w:val="21"/>
          <w:szCs w:val="21"/>
        </w:rPr>
        <w:t>Приложение к приказу № ____ от «__» _____ 201__г.</w:t>
      </w:r>
    </w:p>
    <w:p>
      <w:pPr>
        <w:pStyle w:val="af2"/>
        <w:spacing w:line="276" w:lineRule="auto"/>
        <w:contextualSpacing/>
        <w:rPr>
          <w:rFonts w:asciiTheme="minorHAnsi" w:hAnsiTheme="minorHAnsi" w:cs="Arial"/>
          <w:sz w:val="21"/>
          <w:szCs w:val="21"/>
        </w:rPr>
      </w:pPr>
    </w:p>
    <w:p>
      <w:pPr>
        <w:pStyle w:val="af2"/>
        <w:spacing w:line="276" w:lineRule="auto"/>
        <w:contextualSpacing/>
        <w:rPr>
          <w:rFonts w:asciiTheme="minorHAnsi" w:hAnsiTheme="minorHAnsi" w:cs="Arial"/>
          <w:sz w:val="21"/>
          <w:szCs w:val="21"/>
        </w:rPr>
      </w:pPr>
      <w:r>
        <w:rPr>
          <w:rFonts w:asciiTheme="minorHAnsi" w:hAnsiTheme="minorHAnsi" w:cs="Arial"/>
          <w:sz w:val="21"/>
          <w:szCs w:val="21"/>
        </w:rPr>
        <w:t>ДОГОВОР №</w:t>
      </w:r>
      <w:r>
        <w:rPr>
          <w:rFonts w:asciiTheme="minorHAnsi" w:hAnsiTheme="minorHAnsi" w:cs="Arial"/>
          <w:sz w:val="21"/>
          <w:szCs w:val="21"/>
        </w:rPr>
        <w:fldChar w:fldCharType="begin">
          <w:ffData>
            <w:name w:val="ТекстовоеПоле1"/>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0" w:name="ТекстовоеПоле13"/>
      <w:bookmarkStart w:id="1" w:name="ТекстовоеПоле1"/>
      <w:bookmarkEnd w:id="1"/>
      <w:r>
        <w:rPr>
          <w:rFonts w:cs="Arial"/>
          <w:sz w:val="21"/>
          <w:szCs w:val="21"/>
        </w:rPr>
        <w:t>     </w:t>
      </w:r>
      <w:bookmarkEnd w:id="0"/>
      <w:r>
        <w:rPr>
          <w:rFonts w:asciiTheme="minorHAnsi" w:hAnsiTheme="minorHAnsi" w:cs="Arial"/>
          <w:sz w:val="21"/>
          <w:szCs w:val="21"/>
        </w:rPr>
        <w:fldChar w:fldCharType="end"/>
      </w:r>
    </w:p>
    <w:p>
      <w:pPr>
        <w:pStyle w:val="af0"/>
        <w:spacing w:before="0" w:after="0" w:line="276" w:lineRule="auto"/>
        <w:contextualSpacing/>
        <w:jc w:val="center"/>
        <w:rPr>
          <w:rFonts w:asciiTheme="minorHAnsi" w:hAnsiTheme="minorHAnsi" w:cs="Arial"/>
          <w:b/>
          <w:i w:val="0"/>
          <w:iCs w:val="0"/>
          <w:sz w:val="21"/>
          <w:szCs w:val="21"/>
        </w:rPr>
      </w:pPr>
      <w:r>
        <w:rPr>
          <w:rFonts w:asciiTheme="minorHAnsi" w:hAnsiTheme="minorHAnsi" w:cs="Arial"/>
          <w:b/>
          <w:sz w:val="21"/>
          <w:szCs w:val="21"/>
        </w:rPr>
        <w:t>поставки товара</w:t>
      </w:r>
    </w:p>
    <w:p>
      <w:pPr>
        <w:pStyle w:val="af0"/>
        <w:spacing w:before="0" w:after="0" w:line="276" w:lineRule="auto"/>
        <w:contextualSpacing/>
        <w:jc w:val="center"/>
        <w:rPr>
          <w:rFonts w:asciiTheme="minorHAnsi" w:hAnsiTheme="minorHAnsi" w:cs="Arial"/>
          <w:b/>
          <w:i w:val="0"/>
          <w:iCs w:val="0"/>
          <w:sz w:val="21"/>
          <w:szCs w:val="21"/>
        </w:rPr>
      </w:pPr>
    </w:p>
    <w:p>
      <w:pPr>
        <w:pStyle w:val="af2"/>
        <w:spacing w:line="276" w:lineRule="auto"/>
        <w:contextualSpacing/>
        <w:rPr>
          <w:rFonts w:asciiTheme="minorHAnsi" w:hAnsiTheme="minorHAnsi" w:cs="Arial"/>
          <w:b w:val="0"/>
          <w:iCs/>
          <w:sz w:val="21"/>
          <w:szCs w:val="21"/>
        </w:rPr>
      </w:pPr>
      <w:r>
        <w:rPr>
          <w:rFonts w:asciiTheme="minorHAnsi" w:hAnsiTheme="minorHAnsi" w:cs="Arial"/>
          <w:b w:val="0"/>
          <w:sz w:val="21"/>
          <w:szCs w:val="21"/>
        </w:rPr>
        <w:fldChar w:fldCharType="begin">
          <w:ffData>
            <w:name w:val="__Fieldmark__1354_14"/>
            <w:enabled/>
            <w:calcOnExit w:val="0"/>
            <w:ddList>
              <w:listEntry w:val="г.Новосибирск"/>
              <w:listEntry w:val="г.Москва"/>
              <w:listEntry w:val="г.Барнаул"/>
              <w:listEntry w:val="г.Бийск"/>
              <w:listEntry w:val="Красноярский край"/>
            </w:ddList>
          </w:ffData>
        </w:fldChar>
      </w:r>
      <w:r>
        <w:rPr>
          <w:rFonts w:asciiTheme="minorHAnsi" w:hAnsiTheme="minorHAnsi" w:cs="Arial"/>
          <w:b w:val="0"/>
          <w:sz w:val="21"/>
          <w:szCs w:val="21"/>
        </w:rPr>
        <w:instrText>FORMDROPDOWN</w:instrText>
      </w:r>
      <w:r>
        <w:rPr>
          <w:rFonts w:asciiTheme="minorHAnsi" w:hAnsiTheme="minorHAnsi" w:cs="Arial"/>
          <w:b w:val="0"/>
          <w:sz w:val="21"/>
          <w:szCs w:val="21"/>
        </w:rPr>
      </w:r>
      <w:r>
        <w:rPr>
          <w:rFonts w:asciiTheme="minorHAnsi" w:hAnsiTheme="minorHAnsi" w:cs="Arial"/>
          <w:b w:val="0"/>
          <w:sz w:val="21"/>
          <w:szCs w:val="21"/>
        </w:rPr>
        <w:fldChar w:fldCharType="separate"/>
      </w:r>
      <w:bookmarkStart w:id="2" w:name="__Fieldmark__1354_1467595168"/>
      <w:bookmarkEnd w:id="2"/>
      <w:r>
        <w:rPr>
          <w:rFonts w:asciiTheme="minorHAnsi" w:hAnsiTheme="minorHAnsi" w:cs="Arial"/>
          <w:b w:val="0"/>
          <w:sz w:val="21"/>
          <w:szCs w:val="21"/>
        </w:rPr>
        <w:fldChar w:fldCharType="end"/>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
          <w:iCs/>
          <w:sz w:val="21"/>
          <w:szCs w:val="21"/>
        </w:rPr>
        <w:tab/>
      </w:r>
      <w:r>
        <w:rPr>
          <w:rFonts w:asciiTheme="minorHAnsi" w:hAnsiTheme="minorHAnsi" w:cs="Arial"/>
          <w:b w:val="0"/>
          <w:iCs/>
          <w:sz w:val="21"/>
          <w:szCs w:val="21"/>
        </w:rPr>
        <w:t>«</w:t>
      </w:r>
      <w:r>
        <w:rPr>
          <w:rFonts w:asciiTheme="minorHAnsi" w:hAnsiTheme="minorHAnsi" w:cs="Arial"/>
          <w:b w:val="0"/>
          <w:sz w:val="21"/>
          <w:szCs w:val="21"/>
        </w:rPr>
        <w:fldChar w:fldCharType="begin">
          <w:ffData>
            <w:name w:val="ТекстовоеПоле57"/>
            <w:enabled/>
            <w:calcOnExit w:val="0"/>
            <w:textInput/>
          </w:ffData>
        </w:fldChar>
      </w:r>
      <w:r>
        <w:rPr>
          <w:rFonts w:asciiTheme="minorHAnsi" w:hAnsiTheme="minorHAnsi" w:cs="Arial"/>
          <w:b w:val="0"/>
          <w:sz w:val="21"/>
          <w:szCs w:val="21"/>
        </w:rPr>
        <w:instrText>FORMTEXT</w:instrText>
      </w:r>
      <w:r>
        <w:rPr>
          <w:rFonts w:asciiTheme="minorHAnsi" w:hAnsiTheme="minorHAnsi" w:cs="Arial"/>
          <w:b w:val="0"/>
          <w:sz w:val="21"/>
          <w:szCs w:val="21"/>
        </w:rPr>
      </w:r>
      <w:r>
        <w:rPr>
          <w:rFonts w:asciiTheme="minorHAnsi" w:hAnsiTheme="minorHAnsi" w:cs="Arial"/>
          <w:b w:val="0"/>
          <w:sz w:val="21"/>
          <w:szCs w:val="21"/>
        </w:rPr>
        <w:fldChar w:fldCharType="separate"/>
      </w:r>
      <w:bookmarkStart w:id="3" w:name="ТекстовоеПоле57"/>
      <w:bookmarkEnd w:id="3"/>
      <w:r>
        <w:rPr>
          <w:rFonts w:cs="Arial"/>
          <w:b w:val="0"/>
          <w:iCs/>
          <w:sz w:val="21"/>
          <w:szCs w:val="21"/>
        </w:rPr>
        <w:t>     </w:t>
      </w:r>
      <w:r>
        <w:rPr>
          <w:rFonts w:asciiTheme="minorHAnsi" w:hAnsiTheme="minorHAnsi" w:cs="Arial"/>
          <w:b w:val="0"/>
          <w:sz w:val="21"/>
          <w:szCs w:val="21"/>
        </w:rPr>
        <w:fldChar w:fldCharType="end"/>
      </w:r>
      <w:r>
        <w:rPr>
          <w:rFonts w:asciiTheme="minorHAnsi" w:hAnsiTheme="minorHAnsi" w:cs="Arial"/>
          <w:b w:val="0"/>
          <w:iCs/>
          <w:sz w:val="21"/>
          <w:szCs w:val="21"/>
        </w:rPr>
        <w:t xml:space="preserve">» </w:t>
      </w:r>
      <w:r>
        <w:rPr>
          <w:rFonts w:asciiTheme="minorHAnsi" w:hAnsiTheme="minorHAnsi" w:cs="Arial"/>
          <w:b w:val="0"/>
          <w:sz w:val="21"/>
          <w:szCs w:val="21"/>
        </w:rPr>
        <w:fldChar w:fldCharType="begin">
          <w:ffData>
            <w:name w:val="ТекстовоеПоле58"/>
            <w:enabled/>
            <w:calcOnExit w:val="0"/>
            <w:textInput/>
          </w:ffData>
        </w:fldChar>
      </w:r>
      <w:r>
        <w:rPr>
          <w:rFonts w:asciiTheme="minorHAnsi" w:hAnsiTheme="minorHAnsi" w:cs="Arial"/>
          <w:b w:val="0"/>
          <w:sz w:val="21"/>
          <w:szCs w:val="21"/>
        </w:rPr>
        <w:instrText>FORMTEXT</w:instrText>
      </w:r>
      <w:r>
        <w:rPr>
          <w:rFonts w:asciiTheme="minorHAnsi" w:hAnsiTheme="minorHAnsi" w:cs="Arial"/>
          <w:b w:val="0"/>
          <w:sz w:val="21"/>
          <w:szCs w:val="21"/>
        </w:rPr>
      </w:r>
      <w:r>
        <w:rPr>
          <w:rFonts w:asciiTheme="minorHAnsi" w:hAnsiTheme="minorHAnsi" w:cs="Arial"/>
          <w:b w:val="0"/>
          <w:sz w:val="21"/>
          <w:szCs w:val="21"/>
        </w:rPr>
        <w:fldChar w:fldCharType="separate"/>
      </w:r>
      <w:bookmarkStart w:id="4" w:name="ТекстовоеПоле58"/>
      <w:bookmarkEnd w:id="4"/>
      <w:r>
        <w:rPr>
          <w:rFonts w:cs="Arial"/>
          <w:b w:val="0"/>
          <w:iCs/>
          <w:sz w:val="21"/>
          <w:szCs w:val="21"/>
        </w:rPr>
        <w:t>     </w:t>
      </w:r>
      <w:r>
        <w:rPr>
          <w:rFonts w:asciiTheme="minorHAnsi" w:hAnsiTheme="minorHAnsi" w:cs="Arial"/>
          <w:b w:val="0"/>
          <w:sz w:val="21"/>
          <w:szCs w:val="21"/>
        </w:rPr>
        <w:fldChar w:fldCharType="end"/>
      </w:r>
      <w:r>
        <w:rPr>
          <w:rFonts w:asciiTheme="minorHAnsi" w:hAnsiTheme="minorHAnsi" w:cs="Arial"/>
          <w:b w:val="0"/>
          <w:iCs/>
          <w:sz w:val="21"/>
          <w:szCs w:val="21"/>
        </w:rPr>
        <w:t xml:space="preserve"> 201_ г.</w:t>
      </w:r>
    </w:p>
    <w:p>
      <w:pPr>
        <w:pStyle w:val="af2"/>
        <w:spacing w:line="276" w:lineRule="auto"/>
        <w:contextualSpacing/>
        <w:jc w:val="left"/>
        <w:rPr>
          <w:rFonts w:asciiTheme="minorHAnsi" w:hAnsiTheme="minorHAnsi" w:cs="Arial"/>
          <w:sz w:val="21"/>
          <w:szCs w:val="21"/>
        </w:rPr>
      </w:pPr>
    </w:p>
    <w:p>
      <w:pPr>
        <w:spacing w:line="276" w:lineRule="auto"/>
        <w:ind w:firstLine="708"/>
        <w:contextualSpacing/>
        <w:jc w:val="both"/>
        <w:rPr>
          <w:rFonts w:asciiTheme="minorHAnsi" w:hAnsiTheme="minorHAnsi" w:cs="Arial"/>
          <w:sz w:val="21"/>
          <w:szCs w:val="21"/>
        </w:rPr>
      </w:pPr>
      <w:r>
        <w:rPr>
          <w:rFonts w:asciiTheme="minorHAnsi" w:hAnsiTheme="minorHAnsi" w:cs="Arial"/>
          <w:sz w:val="21"/>
          <w:szCs w:val="21"/>
        </w:rPr>
        <w:fldChar w:fldCharType="begin">
          <w:ffData>
            <w:name w:val="__Fieldmark__1386_14"/>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 w:name="__Fieldmark__1386_1467595168"/>
      <w:bookmarkEnd w:id="5"/>
      <w:r>
        <w:rPr>
          <w:rFonts w:cs="Arial"/>
          <w:b/>
          <w:color w:val="000000"/>
          <w:sz w:val="21"/>
          <w:szCs w:val="21"/>
        </w:rPr>
        <w:t>     </w:t>
      </w:r>
      <w:r>
        <w:rPr>
          <w:rFonts w:asciiTheme="minorHAnsi" w:hAnsiTheme="minorHAnsi" w:cs="Arial"/>
          <w:sz w:val="21"/>
          <w:szCs w:val="21"/>
        </w:rPr>
        <w:fldChar w:fldCharType="end"/>
      </w:r>
      <w:r>
        <w:rPr>
          <w:rFonts w:asciiTheme="minorHAnsi" w:hAnsiTheme="minorHAnsi" w:cs="Arial"/>
          <w:color w:val="000000"/>
          <w:sz w:val="21"/>
          <w:szCs w:val="21"/>
        </w:rPr>
        <w:t xml:space="preserve">, </w:t>
      </w:r>
      <w:r>
        <w:rPr>
          <w:rFonts w:asciiTheme="minorHAnsi" w:hAnsiTheme="minorHAnsi" w:cs="Arial"/>
          <w:sz w:val="21"/>
          <w:szCs w:val="21"/>
        </w:rPr>
        <w:t xml:space="preserve">учрежденное и действующее по законодательству </w:t>
      </w:r>
      <w:r>
        <w:rPr>
          <w:rFonts w:asciiTheme="minorHAnsi" w:hAnsiTheme="minorHAnsi" w:cs="Arial"/>
          <w:sz w:val="21"/>
          <w:szCs w:val="21"/>
        </w:rPr>
        <w:fldChar w:fldCharType="begin">
          <w:ffData>
            <w:name w:val="ТекстовоеПоле2"/>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6" w:name="ТекстовоеПоле2"/>
      <w:bookmarkEnd w:id="6"/>
      <w:r>
        <w:rPr>
          <w:rFonts w:cs="Arial"/>
          <w:sz w:val="21"/>
          <w:szCs w:val="21"/>
        </w:rPr>
        <w:t>     </w:t>
      </w:r>
      <w:r>
        <w:rPr>
          <w:rFonts w:asciiTheme="minorHAnsi" w:hAnsiTheme="minorHAnsi" w:cs="Arial"/>
          <w:sz w:val="21"/>
          <w:szCs w:val="21"/>
        </w:rPr>
        <w:fldChar w:fldCharType="end"/>
      </w:r>
      <w:r>
        <w:rPr>
          <w:rFonts w:asciiTheme="minorHAnsi" w:hAnsiTheme="minorHAnsi" w:cs="Arial"/>
          <w:sz w:val="21"/>
          <w:szCs w:val="21"/>
        </w:rPr>
        <w:t xml:space="preserve">, основной государственный регистрационный номер </w:t>
      </w:r>
      <w:r>
        <w:rPr>
          <w:rFonts w:asciiTheme="minorHAnsi" w:hAnsiTheme="minorHAnsi" w:cs="Arial"/>
          <w:sz w:val="21"/>
          <w:szCs w:val="21"/>
        </w:rPr>
        <w:fldChar w:fldCharType="begin">
          <w:ffData>
            <w:name w:val="ТекстовоеПоле3"/>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7" w:name="ТекстовоеПоле3"/>
      <w:bookmarkEnd w:id="7"/>
      <w:r>
        <w:rPr>
          <w:rFonts w:cs="Arial"/>
          <w:sz w:val="21"/>
          <w:szCs w:val="21"/>
        </w:rPr>
        <w:t>     </w:t>
      </w:r>
      <w:r>
        <w:rPr>
          <w:rFonts w:asciiTheme="minorHAnsi" w:hAnsiTheme="minorHAnsi" w:cs="Arial"/>
          <w:sz w:val="21"/>
          <w:szCs w:val="21"/>
        </w:rPr>
        <w:fldChar w:fldCharType="end"/>
      </w:r>
      <w:r>
        <w:rPr>
          <w:rFonts w:asciiTheme="minorHAnsi" w:hAnsiTheme="minorHAnsi" w:cs="Arial"/>
          <w:sz w:val="21"/>
          <w:szCs w:val="21"/>
        </w:rPr>
        <w:t xml:space="preserve">, дата присвоения ОГРН </w:t>
      </w:r>
      <w:r>
        <w:rPr>
          <w:rFonts w:asciiTheme="minorHAnsi" w:hAnsiTheme="minorHAnsi" w:cs="Arial"/>
          <w:sz w:val="21"/>
          <w:szCs w:val="21"/>
        </w:rPr>
        <w:fldChar w:fldCharType="begin">
          <w:ffData>
            <w:name w:val="ТекстовоеПоле4"/>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8" w:name="ТекстовоеПоле4"/>
      <w:bookmarkEnd w:id="8"/>
      <w:r>
        <w:rPr>
          <w:rFonts w:cs="Arial"/>
          <w:sz w:val="21"/>
          <w:szCs w:val="21"/>
        </w:rPr>
        <w:t>     </w:t>
      </w:r>
      <w:r>
        <w:rPr>
          <w:rFonts w:asciiTheme="minorHAnsi" w:hAnsiTheme="minorHAnsi" w:cs="Arial"/>
          <w:sz w:val="21"/>
          <w:szCs w:val="21"/>
        </w:rPr>
        <w:fldChar w:fldCharType="end"/>
      </w:r>
      <w:r>
        <w:rPr>
          <w:rFonts w:asciiTheme="minorHAnsi" w:hAnsiTheme="minorHAnsi" w:cs="Arial"/>
          <w:sz w:val="21"/>
          <w:szCs w:val="21"/>
        </w:rPr>
        <w:t xml:space="preserve">, регистрирующий орган </w:t>
      </w:r>
      <w:r>
        <w:rPr>
          <w:rFonts w:asciiTheme="minorHAnsi" w:hAnsiTheme="minorHAnsi" w:cs="Arial"/>
          <w:sz w:val="21"/>
          <w:szCs w:val="21"/>
        </w:rPr>
        <w:fldChar w:fldCharType="begin">
          <w:ffData>
            <w:name w:val="ТекстовоеПоле5"/>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9" w:name="ТекстовоеПоле5"/>
      <w:bookmarkEnd w:id="9"/>
      <w:r>
        <w:rPr>
          <w:rFonts w:cs="Arial"/>
          <w:sz w:val="21"/>
          <w:szCs w:val="21"/>
        </w:rPr>
        <w:t>     </w:t>
      </w:r>
      <w:r>
        <w:rPr>
          <w:rFonts w:asciiTheme="minorHAnsi" w:hAnsiTheme="minorHAnsi" w:cs="Arial"/>
          <w:sz w:val="21"/>
          <w:szCs w:val="21"/>
        </w:rPr>
        <w:fldChar w:fldCharType="end"/>
      </w:r>
      <w:r>
        <w:rPr>
          <w:rFonts w:asciiTheme="minorHAnsi" w:hAnsiTheme="minorHAnsi" w:cs="Arial"/>
          <w:sz w:val="21"/>
          <w:szCs w:val="21"/>
        </w:rPr>
        <w:t xml:space="preserve">, адрес местонахождения: </w:t>
      </w:r>
      <w:r>
        <w:rPr>
          <w:rFonts w:asciiTheme="minorHAnsi" w:hAnsiTheme="minorHAnsi" w:cs="Arial"/>
          <w:sz w:val="21"/>
          <w:szCs w:val="21"/>
        </w:rPr>
        <w:fldChar w:fldCharType="begin">
          <w:ffData>
            <w:name w:val="ТекстовоеПоле6"/>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10" w:name="ТекстовоеПоле6"/>
      <w:bookmarkEnd w:id="10"/>
      <w:r>
        <w:rPr>
          <w:rFonts w:cs="Arial"/>
          <w:sz w:val="21"/>
          <w:szCs w:val="21"/>
        </w:rPr>
        <w:t>     </w:t>
      </w:r>
      <w:r>
        <w:rPr>
          <w:rFonts w:asciiTheme="minorHAnsi" w:hAnsiTheme="minorHAnsi" w:cs="Arial"/>
          <w:sz w:val="21"/>
          <w:szCs w:val="21"/>
        </w:rPr>
        <w:fldChar w:fldCharType="end"/>
      </w:r>
      <w:r>
        <w:rPr>
          <w:rFonts w:asciiTheme="minorHAnsi" w:hAnsiTheme="minorHAnsi" w:cs="Arial"/>
          <w:sz w:val="21"/>
          <w:szCs w:val="21"/>
        </w:rPr>
        <w:t xml:space="preserve">, </w:t>
      </w:r>
      <w:r>
        <w:rPr>
          <w:rFonts w:asciiTheme="minorHAnsi" w:hAnsiTheme="minorHAnsi" w:cs="Arial"/>
          <w:color w:val="000000"/>
          <w:sz w:val="21"/>
          <w:szCs w:val="21"/>
        </w:rPr>
        <w:t>именуемое в дальнейшем «</w:t>
      </w:r>
      <w:r>
        <w:rPr>
          <w:rFonts w:asciiTheme="minorHAnsi" w:hAnsiTheme="minorHAnsi" w:cs="Arial"/>
          <w:b/>
          <w:color w:val="000000"/>
          <w:sz w:val="21"/>
          <w:szCs w:val="21"/>
        </w:rPr>
        <w:t>Поставщик</w:t>
      </w:r>
      <w:r>
        <w:rPr>
          <w:rFonts w:asciiTheme="minorHAnsi" w:hAnsiTheme="minorHAnsi" w:cs="Arial"/>
          <w:color w:val="000000"/>
          <w:sz w:val="21"/>
          <w:szCs w:val="21"/>
        </w:rPr>
        <w:t xml:space="preserve">», в лице </w:t>
      </w:r>
      <w:r>
        <w:rPr>
          <w:rFonts w:asciiTheme="minorHAnsi" w:hAnsiTheme="minorHAnsi" w:cs="Arial"/>
          <w:sz w:val="21"/>
          <w:szCs w:val="21"/>
        </w:rPr>
        <w:fldChar w:fldCharType="begin">
          <w:ffData>
            <w:name w:val="ТекстовоеПоле7"/>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11" w:name="ТекстовоеПоле7"/>
      <w:bookmarkEnd w:id="11"/>
      <w:r>
        <w:rPr>
          <w:rFonts w:cs="Arial"/>
          <w:color w:val="000000"/>
          <w:sz w:val="21"/>
          <w:szCs w:val="21"/>
        </w:rPr>
        <w:t>     </w:t>
      </w:r>
      <w:r>
        <w:rPr>
          <w:rFonts w:asciiTheme="minorHAnsi" w:hAnsiTheme="minorHAnsi" w:cs="Arial"/>
          <w:sz w:val="21"/>
          <w:szCs w:val="21"/>
        </w:rPr>
        <w:fldChar w:fldCharType="end"/>
      </w:r>
      <w:r>
        <w:rPr>
          <w:rFonts w:asciiTheme="minorHAnsi" w:hAnsiTheme="minorHAnsi" w:cs="Arial"/>
          <w:color w:val="000000"/>
          <w:sz w:val="21"/>
          <w:szCs w:val="21"/>
        </w:rPr>
        <w:t xml:space="preserve">, действующего на основании </w:t>
      </w:r>
      <w:r>
        <w:rPr>
          <w:rFonts w:asciiTheme="minorHAnsi" w:hAnsiTheme="minorHAnsi" w:cs="Arial"/>
          <w:sz w:val="21"/>
          <w:szCs w:val="21"/>
        </w:rPr>
        <w:fldChar w:fldCharType="begin">
          <w:ffData>
            <w:name w:val="ТекстовоеПоле8"/>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12" w:name="ТекстовоеПоле8"/>
      <w:bookmarkEnd w:id="12"/>
      <w:r>
        <w:rPr>
          <w:rFonts w:cs="Arial"/>
          <w:sz w:val="21"/>
          <w:szCs w:val="21"/>
        </w:rPr>
        <w:t>     </w:t>
      </w:r>
      <w:r>
        <w:rPr>
          <w:rFonts w:asciiTheme="minorHAnsi" w:hAnsiTheme="minorHAnsi" w:cs="Arial"/>
          <w:sz w:val="21"/>
          <w:szCs w:val="21"/>
        </w:rPr>
        <w:fldChar w:fldCharType="end"/>
      </w:r>
      <w:r>
        <w:rPr>
          <w:rFonts w:asciiTheme="minorHAnsi" w:hAnsiTheme="minorHAnsi" w:cs="Arial"/>
          <w:color w:val="000000"/>
          <w:sz w:val="21"/>
          <w:szCs w:val="21"/>
        </w:rPr>
        <w:t>, с одной стороны,</w:t>
      </w:r>
    </w:p>
    <w:p>
      <w:pPr>
        <w:pStyle w:val="1"/>
        <w:spacing w:before="0" w:after="0" w:line="276" w:lineRule="auto"/>
        <w:ind w:firstLine="709"/>
        <w:contextualSpacing/>
        <w:jc w:val="both"/>
        <w:rPr>
          <w:rFonts w:asciiTheme="minorHAnsi" w:hAnsiTheme="minorHAnsi" w:cs="Arial"/>
          <w:sz w:val="21"/>
          <w:szCs w:val="21"/>
        </w:rPr>
      </w:pPr>
      <w:r>
        <w:rPr>
          <w:rFonts w:asciiTheme="minorHAnsi" w:hAnsiTheme="minorHAnsi" w:cs="Arial"/>
          <w:b/>
          <w:color w:val="000000"/>
          <w:sz w:val="21"/>
          <w:szCs w:val="21"/>
        </w:rPr>
        <w:t>Научно-производственное объединение «ЭЛСИБ</w:t>
      </w:r>
      <w:r>
        <w:rPr>
          <w:rFonts w:asciiTheme="minorHAnsi" w:hAnsiTheme="minorHAnsi" w:cs="Arial"/>
          <w:b/>
          <w:sz w:val="21"/>
          <w:szCs w:val="21"/>
        </w:rPr>
        <w:t xml:space="preserve">» публичное акционерное общество, </w:t>
      </w:r>
      <w:r>
        <w:rPr>
          <w:rFonts w:asciiTheme="minorHAnsi" w:hAnsiTheme="minorHAnsi" w:cs="Arial"/>
          <w:sz w:val="21"/>
          <w:szCs w:val="21"/>
        </w:rPr>
        <w:t>учрежденное и действующее по законодательству Российской Федерации, состоящее на учете в Межрайонной инспекции Федеральной налоговой службы №19 по Новосибирской области, основной государственный регистрационный номер 1025401300748, дата присвоения ОГРН «12» сентября 2002 г., именуемое в дальнейшем «Покупатель», в лице _______________, действующего на основании</w:t>
      </w:r>
      <w:r>
        <w:rPr>
          <w:rFonts w:asciiTheme="minorHAnsi" w:hAnsiTheme="minorHAnsi" w:cs="Arial"/>
          <w:color w:val="000000"/>
          <w:sz w:val="21"/>
          <w:szCs w:val="21"/>
        </w:rPr>
        <w:t>______________________________, с другой стороны</w:t>
      </w:r>
      <w:r>
        <w:rPr>
          <w:rFonts w:asciiTheme="minorHAnsi" w:hAnsiTheme="minorHAnsi" w:cs="Arial"/>
          <w:b/>
          <w:color w:val="000000"/>
          <w:sz w:val="21"/>
          <w:szCs w:val="21"/>
        </w:rPr>
        <w:t xml:space="preserve">, </w:t>
      </w:r>
      <w:r>
        <w:rPr>
          <w:rFonts w:asciiTheme="minorHAnsi" w:hAnsiTheme="minorHAnsi" w:cs="Arial"/>
          <w:sz w:val="21"/>
          <w:szCs w:val="21"/>
        </w:rPr>
        <w:t>далее в отдельности также именуемые «Сторона», а совместно – «Стороны»,</w:t>
      </w:r>
      <w:r>
        <w:rPr>
          <w:rFonts w:asciiTheme="minorHAnsi" w:hAnsiTheme="minorHAnsi" w:cs="Arial"/>
          <w:color w:val="000000"/>
          <w:sz w:val="21"/>
          <w:szCs w:val="21"/>
        </w:rPr>
        <w:t xml:space="preserve"> руководствуясь </w:t>
      </w:r>
      <w:r>
        <w:rPr>
          <w:rFonts w:asciiTheme="minorHAnsi" w:hAnsiTheme="minorHAnsi" w:cs="Arial"/>
          <w:b/>
          <w:color w:val="000000"/>
          <w:sz w:val="21"/>
          <w:szCs w:val="21"/>
        </w:rPr>
        <w:t>параграфом 3 Главы 30 ГК РФ,</w:t>
      </w:r>
      <w:r>
        <w:rPr>
          <w:rFonts w:asciiTheme="minorHAnsi" w:hAnsiTheme="minorHAnsi" w:cs="Arial"/>
          <w:sz w:val="21"/>
          <w:szCs w:val="21"/>
        </w:rPr>
        <w:t xml:space="preserve"> заключили настоящий Договор </w:t>
      </w:r>
      <w:r>
        <w:rPr>
          <w:rFonts w:asciiTheme="minorHAnsi" w:hAnsiTheme="minorHAnsi" w:cs="Arial"/>
          <w:color w:val="000000"/>
          <w:sz w:val="21"/>
          <w:szCs w:val="21"/>
        </w:rPr>
        <w:t xml:space="preserve">(далее по тексту – «Договор») </w:t>
      </w:r>
      <w:r>
        <w:rPr>
          <w:rFonts w:asciiTheme="minorHAnsi" w:hAnsiTheme="minorHAnsi" w:cs="Arial"/>
          <w:sz w:val="21"/>
          <w:szCs w:val="21"/>
        </w:rPr>
        <w:t>о нижеследующем:</w:t>
      </w:r>
    </w:p>
    <w:p>
      <w:pPr>
        <w:spacing w:line="276" w:lineRule="auto"/>
        <w:contextualSpacing/>
        <w:jc w:val="both"/>
        <w:rPr>
          <w:rFonts w:asciiTheme="minorHAnsi" w:hAnsiTheme="minorHAnsi" w:cs="Arial"/>
          <w:sz w:val="21"/>
          <w:szCs w:val="21"/>
        </w:rPr>
      </w:pPr>
    </w:p>
    <w:p>
      <w:pPr>
        <w:spacing w:line="276" w:lineRule="auto"/>
        <w:contextualSpacing/>
        <w:jc w:val="center"/>
        <w:rPr>
          <w:rFonts w:asciiTheme="minorHAnsi" w:hAnsiTheme="minorHAnsi" w:cs="Arial"/>
          <w:b/>
          <w:color w:val="000000"/>
          <w:sz w:val="21"/>
          <w:szCs w:val="21"/>
        </w:rPr>
      </w:pPr>
      <w:r>
        <w:rPr>
          <w:rFonts w:asciiTheme="minorHAnsi" w:hAnsiTheme="minorHAnsi" w:cs="Arial"/>
          <w:b/>
          <w:color w:val="000000"/>
          <w:sz w:val="21"/>
          <w:szCs w:val="21"/>
        </w:rPr>
        <w:t>1. Предмет Договора</w:t>
      </w:r>
    </w:p>
    <w:p>
      <w:pPr>
        <w:spacing w:line="276" w:lineRule="auto"/>
        <w:contextualSpacing/>
        <w:jc w:val="center"/>
        <w:rPr>
          <w:rFonts w:asciiTheme="minorHAnsi" w:hAnsiTheme="minorHAnsi" w:cs="Arial"/>
          <w:color w:val="000000"/>
          <w:sz w:val="21"/>
          <w:szCs w:val="21"/>
        </w:rPr>
      </w:pP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1.1.</w:t>
      </w:r>
      <w:r>
        <w:rPr>
          <w:rFonts w:asciiTheme="minorHAnsi" w:hAnsiTheme="minorHAnsi" w:cs="Arial"/>
          <w:b/>
          <w:sz w:val="21"/>
          <w:szCs w:val="21"/>
        </w:rPr>
        <w:t xml:space="preserve"> </w:t>
      </w:r>
      <w:r>
        <w:rPr>
          <w:rFonts w:asciiTheme="minorHAnsi" w:hAnsiTheme="minorHAnsi" w:cs="Arial"/>
          <w:sz w:val="21"/>
          <w:szCs w:val="21"/>
        </w:rPr>
        <w:t xml:space="preserve">Поставщик обязуется передать в обусловленный Договором срок в собственность Покупателя, а Покупатель обязуется принять и оплатить в порядке, установленном Договором, товары (партии Товаров), определенные в Приложении (спецификации), </w:t>
      </w:r>
      <w:r>
        <w:rPr>
          <w:rFonts w:asciiTheme="minorHAnsi" w:hAnsiTheme="minorHAnsi" w:cs="Arial"/>
          <w:color w:val="001E2C"/>
          <w:sz w:val="21"/>
          <w:szCs w:val="21"/>
        </w:rPr>
        <w:t>являющихся неотъемлемой частью Договора,</w:t>
      </w:r>
      <w:r>
        <w:rPr>
          <w:rFonts w:asciiTheme="minorHAnsi" w:hAnsiTheme="minorHAnsi" w:cs="Arial"/>
          <w:sz w:val="21"/>
          <w:szCs w:val="21"/>
        </w:rPr>
        <w:t xml:space="preserve"> далее по тексту - «Товар» для использования в предпринимательской деятельности.</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1.2. Наименование Товара; признаки, позволяющие идентифицировать Товар; количество Товара; единица измерения Товара; цена за единицу Товара, иные характеристики, необходимые для идентификации Товара, согласовываются (указываются) в Приложении (спецификации).</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 xml:space="preserve">Здесь и далее в тексте Договора под словом «Товар» понимается также партия Товара, часть Товара. </w:t>
      </w:r>
    </w:p>
    <w:p>
      <w:pPr>
        <w:spacing w:line="276" w:lineRule="auto"/>
        <w:ind w:firstLine="426"/>
        <w:contextualSpacing/>
        <w:jc w:val="both"/>
        <w:rPr>
          <w:rFonts w:asciiTheme="minorHAnsi" w:hAnsiTheme="minorHAnsi" w:cs="Arial"/>
          <w:sz w:val="21"/>
          <w:szCs w:val="21"/>
        </w:rPr>
      </w:pPr>
      <w:r>
        <w:rPr>
          <w:rStyle w:val="ac"/>
          <w:rFonts w:asciiTheme="minorHAnsi" w:hAnsiTheme="minorHAnsi" w:cs="Arial"/>
          <w:i w:val="0"/>
          <w:sz w:val="21"/>
          <w:szCs w:val="21"/>
        </w:rPr>
        <w:t>1.3. Поставщик обязуется передать Покупателю Товар, который должен соответствовать следующим требованиям:</w:t>
      </w:r>
    </w:p>
    <w:p>
      <w:pPr>
        <w:pStyle w:val="afa"/>
        <w:widowControl w:val="0"/>
        <w:spacing w:line="276" w:lineRule="auto"/>
        <w:ind w:left="0" w:firstLine="425"/>
        <w:jc w:val="both"/>
        <w:rPr>
          <w:rFonts w:asciiTheme="minorHAnsi" w:hAnsiTheme="minorHAnsi" w:cs="Arial"/>
          <w:sz w:val="21"/>
          <w:szCs w:val="21"/>
        </w:rPr>
      </w:pPr>
      <w:r>
        <w:rPr>
          <w:rStyle w:val="ac"/>
          <w:rFonts w:asciiTheme="minorHAnsi" w:hAnsiTheme="minorHAnsi" w:cs="Arial"/>
          <w:i w:val="0"/>
          <w:sz w:val="21"/>
          <w:szCs w:val="21"/>
        </w:rPr>
        <w:t>1.3.1. полностью соответствовать наименованию, предусмотренному Спецификацией (замена Товара не допускается);</w:t>
      </w:r>
    </w:p>
    <w:p>
      <w:pPr>
        <w:pStyle w:val="afa"/>
        <w:widowControl w:val="0"/>
        <w:spacing w:line="276" w:lineRule="auto"/>
        <w:ind w:left="0" w:firstLine="425"/>
        <w:jc w:val="both"/>
        <w:rPr>
          <w:rFonts w:asciiTheme="minorHAnsi" w:hAnsiTheme="minorHAnsi" w:cs="Arial"/>
          <w:sz w:val="21"/>
          <w:szCs w:val="21"/>
        </w:rPr>
      </w:pPr>
      <w:r>
        <w:rPr>
          <w:rStyle w:val="ac"/>
          <w:rFonts w:asciiTheme="minorHAnsi" w:hAnsiTheme="minorHAnsi" w:cs="Arial"/>
          <w:i w:val="0"/>
          <w:sz w:val="21"/>
          <w:szCs w:val="21"/>
        </w:rPr>
        <w:t>1.3.2. соответствовать по качеству требованиям ГОСТ, ТУ, а также иным предъявляемым законодательством требованиям к такому виду Товара (если таковые имеются), обычно предъявляемым требованиям к такому виду Товара;</w:t>
      </w:r>
    </w:p>
    <w:p>
      <w:pPr>
        <w:pStyle w:val="afa"/>
        <w:widowControl w:val="0"/>
        <w:spacing w:line="276" w:lineRule="auto"/>
        <w:ind w:left="0" w:firstLine="425"/>
        <w:jc w:val="both"/>
        <w:rPr>
          <w:rFonts w:asciiTheme="minorHAnsi" w:hAnsiTheme="minorHAnsi" w:cs="Arial"/>
          <w:sz w:val="21"/>
          <w:szCs w:val="21"/>
        </w:rPr>
      </w:pPr>
      <w:r>
        <w:rPr>
          <w:rStyle w:val="ac"/>
          <w:rFonts w:asciiTheme="minorHAnsi" w:hAnsiTheme="minorHAnsi" w:cs="Arial"/>
          <w:i w:val="0"/>
          <w:sz w:val="21"/>
          <w:szCs w:val="21"/>
        </w:rPr>
        <w:t>1.3.3. на момент передачи Покупателю принадлежать Поставщику на праве собственности, в споре и под арестом не состоять, не являться предметом залога, не быть обремененной правами третьих лиц.</w:t>
      </w:r>
    </w:p>
    <w:p>
      <w:pPr>
        <w:pStyle w:val="afa"/>
        <w:widowControl w:val="0"/>
        <w:spacing w:line="276" w:lineRule="auto"/>
        <w:ind w:left="0" w:firstLine="425"/>
        <w:jc w:val="both"/>
        <w:rPr>
          <w:rFonts w:asciiTheme="minorHAnsi" w:hAnsiTheme="minorHAnsi" w:cs="Arial"/>
          <w:sz w:val="21"/>
          <w:szCs w:val="21"/>
        </w:rPr>
      </w:pPr>
      <w:r>
        <w:rPr>
          <w:rStyle w:val="ac"/>
          <w:rFonts w:asciiTheme="minorHAnsi" w:hAnsiTheme="minorHAnsi" w:cs="Arial"/>
          <w:i w:val="0"/>
          <w:sz w:val="21"/>
          <w:szCs w:val="21"/>
        </w:rPr>
        <w:t>1.4. С момента передачи Товара Покупателю и до его оплаты Товар не признается находящимся в залоге у Поставщика.</w:t>
      </w:r>
    </w:p>
    <w:p>
      <w:pPr>
        <w:pStyle w:val="afa"/>
        <w:widowControl w:val="0"/>
        <w:spacing w:line="276" w:lineRule="auto"/>
        <w:ind w:left="0" w:firstLine="425"/>
        <w:jc w:val="both"/>
        <w:rPr>
          <w:rFonts w:asciiTheme="minorHAnsi" w:hAnsiTheme="minorHAnsi" w:cs="Arial"/>
          <w:sz w:val="21"/>
          <w:szCs w:val="21"/>
        </w:rPr>
      </w:pPr>
    </w:p>
    <w:p>
      <w:pPr>
        <w:spacing w:line="276" w:lineRule="auto"/>
        <w:contextualSpacing/>
        <w:jc w:val="center"/>
        <w:rPr>
          <w:rFonts w:asciiTheme="minorHAnsi" w:hAnsiTheme="minorHAnsi" w:cs="Arial"/>
          <w:b/>
          <w:sz w:val="21"/>
          <w:szCs w:val="21"/>
        </w:rPr>
      </w:pPr>
      <w:r>
        <w:rPr>
          <w:rFonts w:asciiTheme="minorHAnsi" w:hAnsiTheme="minorHAnsi" w:cs="Arial"/>
          <w:b/>
          <w:sz w:val="21"/>
          <w:szCs w:val="21"/>
        </w:rPr>
        <w:t>2. Обязательства сторон</w:t>
      </w:r>
    </w:p>
    <w:p>
      <w:pPr>
        <w:spacing w:line="276" w:lineRule="auto"/>
        <w:ind w:firstLine="426"/>
        <w:contextualSpacing/>
        <w:jc w:val="center"/>
        <w:rPr>
          <w:rFonts w:asciiTheme="minorHAnsi" w:hAnsiTheme="minorHAnsi" w:cs="Arial"/>
          <w:b/>
          <w:sz w:val="21"/>
          <w:szCs w:val="21"/>
        </w:rPr>
      </w:pPr>
    </w:p>
    <w:p>
      <w:pPr>
        <w:spacing w:line="276" w:lineRule="auto"/>
        <w:ind w:firstLine="426"/>
        <w:contextualSpacing/>
        <w:jc w:val="both"/>
        <w:rPr>
          <w:rFonts w:asciiTheme="minorHAnsi" w:hAnsiTheme="minorHAnsi" w:cs="Arial"/>
          <w:i/>
          <w:sz w:val="21"/>
          <w:szCs w:val="21"/>
        </w:rPr>
      </w:pPr>
      <w:r>
        <w:rPr>
          <w:rFonts w:asciiTheme="minorHAnsi" w:hAnsiTheme="minorHAnsi" w:cs="Arial"/>
          <w:i/>
          <w:sz w:val="21"/>
          <w:szCs w:val="21"/>
        </w:rPr>
        <w:t>2.1. Поставщик обязан:</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 xml:space="preserve">2.1.1. Передать в собственность Покупателя Товар в порядке, установленном Разделом 4 Договора, и в сроки, установленные в </w:t>
      </w:r>
      <w:r>
        <w:rPr>
          <w:rStyle w:val="ac"/>
          <w:rFonts w:asciiTheme="minorHAnsi" w:hAnsiTheme="minorHAnsi" w:cs="Arial"/>
          <w:i w:val="0"/>
          <w:sz w:val="21"/>
          <w:szCs w:val="21"/>
        </w:rPr>
        <w:t>Спецификации</w:t>
      </w:r>
      <w:r>
        <w:rPr>
          <w:rFonts w:asciiTheme="minorHAnsi" w:hAnsiTheme="minorHAnsi" w:cs="Arial"/>
          <w:sz w:val="21"/>
          <w:szCs w:val="21"/>
        </w:rPr>
        <w:t>;</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2.1.2. Одновременно с передачей Товара, передать Покупателю относящиеся к Товару документы (</w:t>
      </w:r>
      <w:r>
        <w:rPr>
          <w:rStyle w:val="ac"/>
          <w:rFonts w:asciiTheme="minorHAnsi" w:hAnsiTheme="minorHAnsi" w:cs="Arial"/>
          <w:i w:val="0"/>
          <w:sz w:val="21"/>
          <w:szCs w:val="21"/>
        </w:rPr>
        <w:t xml:space="preserve">включая, но не ограничиваясь: </w:t>
      </w:r>
      <w:r>
        <w:rPr>
          <w:rFonts w:asciiTheme="minorHAnsi" w:hAnsiTheme="minorHAnsi" w:cs="Arial"/>
          <w:sz w:val="21"/>
          <w:szCs w:val="21"/>
        </w:rPr>
        <w:t xml:space="preserve">технические паспорта, сертификаты качества, инструкции по эксплуатации, гарантийные талоны), необходимые при использовании Товара по его назначению. </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lastRenderedPageBreak/>
        <w:t>В случае, когда документы, относящиеся к товару, не переданы Поставщиком, Покупатель вправе отказаться от приемки Товара.</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 xml:space="preserve">2.1.3. Передать Товар, соответствующий по качеству требованиям ГОСТ, ТУ, а также иным предъявляемым законодательством требованиям к такому виду Товара. </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2.1.4. Передать товар в упаковке обеспечивающей сохранность груза при транспортировке.</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До момента передачи Товара Покупателю нести риск случайной гибели или случайного повреждения Товара.</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 xml:space="preserve">2.1.5. Поставщик обязан передать Покупателю на Товар оригиналы счета-фактуры, накладных (форма ТОРГ-12) или универсального передаточного документа (далее по тексту - УПД), </w:t>
      </w:r>
      <w:r>
        <w:rPr>
          <w:rFonts w:asciiTheme="minorHAnsi" w:hAnsiTheme="minorHAnsi" w:cs="Arial"/>
          <w:color w:val="FF0000"/>
          <w:sz w:val="21"/>
          <w:szCs w:val="21"/>
        </w:rPr>
        <w:t>Товарно – транспортной накладной (Типовая межотраслевая форма N 1-Т) (далее по тексту - ТТН)</w:t>
      </w:r>
      <w:r>
        <w:rPr>
          <w:rFonts w:asciiTheme="minorHAnsi" w:hAnsiTheme="minorHAnsi" w:cs="Arial"/>
          <w:sz w:val="21"/>
          <w:szCs w:val="21"/>
        </w:rPr>
        <w:t xml:space="preserve">, сертификаты качества </w:t>
      </w:r>
      <w:r>
        <w:rPr>
          <w:rFonts w:asciiTheme="minorHAnsi" w:hAnsiTheme="minorHAnsi" w:cs="Arial"/>
          <w:color w:val="FF0000"/>
          <w:sz w:val="21"/>
          <w:szCs w:val="21"/>
        </w:rPr>
        <w:t>(далее по тексту – Первичные документы)</w:t>
      </w:r>
      <w:r>
        <w:rPr>
          <w:rFonts w:asciiTheme="minorHAnsi" w:hAnsiTheme="minorHAnsi" w:cs="Arial"/>
          <w:sz w:val="21"/>
          <w:szCs w:val="21"/>
        </w:rPr>
        <w:t>.</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Указанные документы передаются Покупателю непосредственно Поставщиком в случае доставки Товара транспортом Поставщика или Покупателя, через организацию–перевозчика или организацию–экспедитора в момент передачи Товара Покупателю либо направляются Покупателю по почте в течение 5 (пяти) рабочих дней с даты отгрузки, но не позднее 3 (трех) рабочих дней с момента окончания квартала, в котором произведена отгрузка Товара. Способ передачи указанных документов определяется Приложением (спецификацией).</w:t>
      </w:r>
    </w:p>
    <w:p>
      <w:pPr>
        <w:spacing w:line="276" w:lineRule="auto"/>
        <w:ind w:firstLine="426"/>
        <w:contextualSpacing/>
        <w:jc w:val="both"/>
        <w:rPr>
          <w:rFonts w:asciiTheme="minorHAnsi" w:hAnsiTheme="minorHAnsi" w:cs="Arial"/>
          <w:sz w:val="21"/>
          <w:szCs w:val="21"/>
        </w:rPr>
      </w:pPr>
      <w:r>
        <w:rPr>
          <w:rFonts w:asciiTheme="minorHAnsi" w:hAnsiTheme="minorHAnsi" w:cs="Arial"/>
          <w:sz w:val="21"/>
          <w:szCs w:val="21"/>
        </w:rPr>
        <w:t xml:space="preserve">Если </w:t>
      </w:r>
      <w:r>
        <w:rPr>
          <w:rFonts w:asciiTheme="minorHAnsi" w:hAnsiTheme="minorHAnsi" w:cs="Arial"/>
          <w:color w:val="FF0000"/>
          <w:sz w:val="21"/>
          <w:szCs w:val="21"/>
        </w:rPr>
        <w:t>Первичные документы</w:t>
      </w:r>
      <w:r>
        <w:rPr>
          <w:rFonts w:asciiTheme="minorHAnsi" w:hAnsiTheme="minorHAnsi" w:cs="Arial"/>
          <w:sz w:val="21"/>
          <w:szCs w:val="21"/>
        </w:rPr>
        <w:t xml:space="preserve"> подписывается вместо руководителя и главного бухгалтера иными, уполномоченными лицами в соответствии с НК РФ, Поставщик предоставляет Покупателю заверенные копии приказов Поставщика или доверенностей от имени Поставщика, которые подтверждают полномочия лиц, подписывающих счета-фактуры или УПД.</w:t>
      </w:r>
    </w:p>
    <w:p>
      <w:pPr>
        <w:pStyle w:val="afa"/>
        <w:tabs>
          <w:tab w:val="left" w:pos="9072"/>
        </w:tabs>
        <w:spacing w:line="276" w:lineRule="auto"/>
        <w:ind w:left="0" w:firstLine="567"/>
        <w:jc w:val="both"/>
        <w:rPr>
          <w:rFonts w:asciiTheme="minorHAnsi" w:hAnsiTheme="minorHAnsi" w:cs="Arial"/>
          <w:sz w:val="21"/>
          <w:szCs w:val="21"/>
        </w:rPr>
      </w:pPr>
      <w:r>
        <w:rPr>
          <w:rFonts w:asciiTheme="minorHAnsi" w:hAnsiTheme="minorHAnsi" w:cs="Arial"/>
          <w:sz w:val="21"/>
          <w:szCs w:val="21"/>
        </w:rPr>
        <w:t>В случае несоответствия счет-фактуры и/или товарной накладной или УПД, выставленной Поставщиком, требованиям действующего законодательства, Поставщик возмещает убытки, понесенные Покупателем вследствие непринятия к вычету НДС по документам Поставщика.</w:t>
      </w:r>
    </w:p>
    <w:p>
      <w:pPr>
        <w:pStyle w:val="afa"/>
        <w:tabs>
          <w:tab w:val="left" w:pos="9072"/>
        </w:tabs>
        <w:spacing w:line="276" w:lineRule="auto"/>
        <w:ind w:left="0" w:firstLine="567"/>
        <w:jc w:val="both"/>
        <w:rPr>
          <w:rFonts w:asciiTheme="minorHAnsi" w:hAnsiTheme="minorHAnsi" w:cs="Arial"/>
          <w:sz w:val="21"/>
          <w:szCs w:val="21"/>
        </w:rPr>
      </w:pPr>
      <w:r>
        <w:rPr>
          <w:rFonts w:asciiTheme="minorHAnsi" w:hAnsiTheme="minorHAnsi" w:cs="Arial"/>
          <w:sz w:val="21"/>
          <w:szCs w:val="21"/>
        </w:rPr>
        <w:t>Информация о Грузоотправителе - полное наименование организации, адрес, номер телефона – указанная в Спецификации, товарной накладной или УПД должны совпадать с фактическим данными (в частности, с местом нахождения, номером телефона) Поставщика, если он является Грузоотправителем или, если он не является Грузоотправителем, с фактическими данными третьего лица, которое по поручению Поставщика является Грузоотправителем Товара.</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2.1.6. Своими силами и за свой счет в течение гарантийного срока устранить недостатки (осуществить ремонт) </w:t>
      </w:r>
      <w:r>
        <w:rPr>
          <w:rFonts w:asciiTheme="minorHAnsi" w:hAnsiTheme="minorHAnsi" w:cs="Arial"/>
          <w:iCs/>
          <w:sz w:val="21"/>
          <w:szCs w:val="21"/>
        </w:rPr>
        <w:t>Товара</w:t>
      </w:r>
      <w:r>
        <w:rPr>
          <w:rFonts w:asciiTheme="minorHAnsi" w:hAnsiTheme="minorHAnsi" w:cs="Arial"/>
          <w:sz w:val="21"/>
          <w:szCs w:val="21"/>
        </w:rPr>
        <w:t>, не подлежащего использованию в соответствии с предназначением по вине</w:t>
      </w:r>
      <w:r>
        <w:rPr>
          <w:rFonts w:asciiTheme="minorHAnsi" w:hAnsiTheme="minorHAnsi" w:cs="Arial"/>
          <w:iCs/>
          <w:sz w:val="21"/>
          <w:szCs w:val="21"/>
        </w:rPr>
        <w:t xml:space="preserve"> Поставщика</w:t>
      </w:r>
      <w:r>
        <w:rPr>
          <w:rFonts w:asciiTheme="minorHAnsi" w:hAnsiTheme="minorHAnsi" w:cs="Arial"/>
          <w:sz w:val="21"/>
          <w:szCs w:val="21"/>
        </w:rPr>
        <w:t xml:space="preserve">, в течение </w:t>
      </w:r>
      <w:r>
        <w:rPr>
          <w:rFonts w:asciiTheme="minorHAnsi" w:hAnsiTheme="minorHAnsi" w:cs="Arial"/>
          <w:iCs/>
          <w:sz w:val="21"/>
          <w:szCs w:val="21"/>
        </w:rPr>
        <w:t>10 (десяти) рабочих</w:t>
      </w:r>
      <w:r>
        <w:rPr>
          <w:rFonts w:asciiTheme="minorHAnsi" w:hAnsiTheme="minorHAnsi" w:cs="Arial"/>
          <w:sz w:val="21"/>
          <w:szCs w:val="21"/>
        </w:rPr>
        <w:t xml:space="preserve"> дней со дня обращения</w:t>
      </w:r>
      <w:r>
        <w:rPr>
          <w:rFonts w:asciiTheme="minorHAnsi" w:hAnsiTheme="minorHAnsi" w:cs="Arial"/>
          <w:iCs/>
          <w:sz w:val="21"/>
          <w:szCs w:val="21"/>
        </w:rPr>
        <w:t xml:space="preserve"> Покупателя</w:t>
      </w:r>
      <w:r>
        <w:rPr>
          <w:rFonts w:asciiTheme="minorHAnsi" w:hAnsiTheme="minorHAnsi" w:cs="Arial"/>
          <w:sz w:val="21"/>
          <w:szCs w:val="21"/>
        </w:rPr>
        <w:t>. В случае невозможности устранения недостатков,</w:t>
      </w:r>
      <w:r>
        <w:rPr>
          <w:rFonts w:asciiTheme="minorHAnsi" w:hAnsiTheme="minorHAnsi" w:cs="Arial"/>
          <w:iCs/>
          <w:sz w:val="21"/>
          <w:szCs w:val="21"/>
        </w:rPr>
        <w:t xml:space="preserve"> Поставщик</w:t>
      </w:r>
      <w:r>
        <w:rPr>
          <w:rFonts w:asciiTheme="minorHAnsi" w:hAnsiTheme="minorHAnsi" w:cs="Arial"/>
          <w:sz w:val="21"/>
          <w:szCs w:val="21"/>
        </w:rPr>
        <w:t xml:space="preserve"> обязан заменить такой</w:t>
      </w:r>
      <w:r>
        <w:rPr>
          <w:rFonts w:asciiTheme="minorHAnsi" w:hAnsiTheme="minorHAnsi" w:cs="Arial"/>
          <w:iCs/>
          <w:sz w:val="21"/>
          <w:szCs w:val="21"/>
        </w:rPr>
        <w:t xml:space="preserve"> Товар</w:t>
      </w:r>
      <w:r>
        <w:rPr>
          <w:rFonts w:asciiTheme="minorHAnsi" w:hAnsiTheme="minorHAnsi" w:cs="Arial"/>
          <w:sz w:val="21"/>
          <w:szCs w:val="21"/>
        </w:rPr>
        <w:t xml:space="preserve"> </w:t>
      </w:r>
      <w:r>
        <w:rPr>
          <w:rFonts w:asciiTheme="minorHAnsi" w:hAnsiTheme="minorHAnsi" w:cs="Arial"/>
          <w:iCs/>
          <w:sz w:val="21"/>
          <w:szCs w:val="21"/>
        </w:rPr>
        <w:t>Покупателю</w:t>
      </w:r>
      <w:r>
        <w:rPr>
          <w:rFonts w:asciiTheme="minorHAnsi" w:hAnsiTheme="minorHAnsi" w:cs="Arial"/>
          <w:sz w:val="21"/>
          <w:szCs w:val="21"/>
        </w:rPr>
        <w:t xml:space="preserve"> на Товар надлежащего качества в течение разумного </w:t>
      </w:r>
      <w:r>
        <w:rPr>
          <w:rFonts w:asciiTheme="minorHAnsi" w:hAnsiTheme="minorHAnsi" w:cs="Arial"/>
          <w:iCs/>
          <w:sz w:val="21"/>
          <w:szCs w:val="21"/>
        </w:rPr>
        <w:t>срока необходимого для его изготовления и доставки Покупателю.</w:t>
      </w:r>
      <w:r>
        <w:rPr>
          <w:rFonts w:asciiTheme="minorHAnsi" w:hAnsiTheme="minorHAnsi" w:cs="Arial"/>
          <w:sz w:val="21"/>
          <w:szCs w:val="21"/>
        </w:rPr>
        <w:t xml:space="preserve"> </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2.1.7. Возместить </w:t>
      </w:r>
      <w:r>
        <w:rPr>
          <w:rFonts w:asciiTheme="minorHAnsi" w:hAnsiTheme="minorHAnsi" w:cs="Arial"/>
          <w:iCs/>
          <w:sz w:val="21"/>
          <w:szCs w:val="21"/>
        </w:rPr>
        <w:t>Покупателю</w:t>
      </w:r>
      <w:r>
        <w:rPr>
          <w:rFonts w:asciiTheme="minorHAnsi" w:hAnsiTheme="minorHAnsi" w:cs="Arial"/>
          <w:sz w:val="21"/>
          <w:szCs w:val="21"/>
        </w:rPr>
        <w:t xml:space="preserve"> понесенные им убытки при изъятии</w:t>
      </w:r>
      <w:r>
        <w:rPr>
          <w:rFonts w:asciiTheme="minorHAnsi" w:hAnsiTheme="minorHAnsi" w:cs="Arial"/>
          <w:iCs/>
          <w:sz w:val="21"/>
          <w:szCs w:val="21"/>
        </w:rPr>
        <w:t xml:space="preserve"> Товара</w:t>
      </w:r>
      <w:r>
        <w:rPr>
          <w:rFonts w:asciiTheme="minorHAnsi" w:hAnsiTheme="minorHAnsi" w:cs="Arial"/>
          <w:sz w:val="21"/>
          <w:szCs w:val="21"/>
        </w:rPr>
        <w:t xml:space="preserve"> у</w:t>
      </w:r>
      <w:r>
        <w:rPr>
          <w:rFonts w:asciiTheme="minorHAnsi" w:hAnsiTheme="minorHAnsi" w:cs="Arial"/>
          <w:iCs/>
          <w:sz w:val="21"/>
          <w:szCs w:val="21"/>
        </w:rPr>
        <w:t xml:space="preserve"> Покупателя</w:t>
      </w:r>
      <w:r>
        <w:rPr>
          <w:rFonts w:asciiTheme="minorHAnsi" w:hAnsiTheme="minorHAnsi" w:cs="Arial"/>
          <w:sz w:val="21"/>
          <w:szCs w:val="21"/>
        </w:rPr>
        <w:t xml:space="preserve"> третьими лицами по основаниям, возникшим до исполнения Договора.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2.1.8. При поставке </w:t>
      </w:r>
      <w:r>
        <w:rPr>
          <w:rFonts w:asciiTheme="minorHAnsi" w:hAnsiTheme="minorHAnsi"/>
          <w:iCs/>
          <w:sz w:val="21"/>
          <w:szCs w:val="21"/>
        </w:rPr>
        <w:t>Товара</w:t>
      </w:r>
      <w:r>
        <w:rPr>
          <w:rFonts w:asciiTheme="minorHAnsi" w:hAnsiTheme="minorHAnsi"/>
          <w:sz w:val="21"/>
          <w:szCs w:val="21"/>
        </w:rPr>
        <w:t xml:space="preserve"> ненадлежащего качества, ассортимента либо некомплектного Товара, если Товар принят Покупателем и право собственности перешло к Покупателю, выполнить одно из следующих предъявленных по выбору Покупателя требований:</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2.1.8.1. заменить некачественный Товар на</w:t>
      </w:r>
      <w:r>
        <w:rPr>
          <w:rFonts w:asciiTheme="minorHAnsi" w:hAnsiTheme="minorHAnsi"/>
          <w:iCs/>
          <w:sz w:val="21"/>
          <w:szCs w:val="21"/>
        </w:rPr>
        <w:t xml:space="preserve"> Товар</w:t>
      </w:r>
      <w:r>
        <w:rPr>
          <w:rFonts w:asciiTheme="minorHAnsi" w:hAnsiTheme="minorHAnsi"/>
          <w:sz w:val="21"/>
          <w:szCs w:val="21"/>
        </w:rPr>
        <w:t xml:space="preserve"> надлежащего качества в разумный срок, </w:t>
      </w:r>
      <w:r>
        <w:rPr>
          <w:rFonts w:asciiTheme="minorHAnsi" w:hAnsiTheme="minorHAnsi"/>
          <w:iCs/>
          <w:sz w:val="21"/>
          <w:szCs w:val="21"/>
        </w:rPr>
        <w:t>необходимый для его изготовления и доставки Покупателю</w:t>
      </w:r>
      <w:r>
        <w:rPr>
          <w:rFonts w:asciiTheme="minorHAnsi" w:hAnsiTheme="minorHAnsi"/>
          <w:sz w:val="21"/>
          <w:szCs w:val="21"/>
        </w:rPr>
        <w:t xml:space="preserve">,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2.1.8.2. доукомплектовать Товар в течение разумного срока,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2.1.8.3. </w:t>
      </w:r>
      <w:r>
        <w:rPr>
          <w:rStyle w:val="ac"/>
          <w:rFonts w:asciiTheme="minorHAnsi" w:eastAsia="Calibri" w:hAnsiTheme="minorHAnsi"/>
          <w:i w:val="0"/>
          <w:sz w:val="21"/>
          <w:szCs w:val="21"/>
        </w:rPr>
        <w:t>отказаться от приемки Товара (такой отказ означает также и отказ от оплаты Товара, а если Товар оплачен - требование возврата уплаченной за Товар денежной суммы. Поставщик обязан перечислить на расчетный счет Покупателя сумму предоплаты в течение 5-х рабочих дней со дня отказа Покупателя от Товара),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2.1.8.4. возвратить определенную Покупателем часть покупной цены в течение 5 (пяти) рабочих дней с момента получения требования Покупателя,</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2.1.8.5. безвозмездно устранить недостатки </w:t>
      </w:r>
      <w:r>
        <w:rPr>
          <w:rFonts w:asciiTheme="minorHAnsi" w:hAnsiTheme="minorHAnsi"/>
          <w:iCs/>
          <w:sz w:val="21"/>
          <w:szCs w:val="21"/>
        </w:rPr>
        <w:t>Товара</w:t>
      </w:r>
      <w:r>
        <w:rPr>
          <w:rFonts w:asciiTheme="minorHAnsi" w:hAnsiTheme="minorHAnsi"/>
          <w:sz w:val="21"/>
          <w:szCs w:val="21"/>
        </w:rPr>
        <w:t xml:space="preserve"> в разумный срок, установленный требованием Покупателя,</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lastRenderedPageBreak/>
        <w:t xml:space="preserve">2.1.8.6. возместить расходы Покупателя на устранение недостатков </w:t>
      </w:r>
      <w:r>
        <w:rPr>
          <w:rFonts w:asciiTheme="minorHAnsi" w:hAnsiTheme="minorHAnsi"/>
          <w:iCs/>
          <w:sz w:val="21"/>
          <w:szCs w:val="21"/>
        </w:rPr>
        <w:t>Товара.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2.1.9. При поставке </w:t>
      </w:r>
      <w:r>
        <w:rPr>
          <w:rFonts w:asciiTheme="minorHAnsi" w:hAnsiTheme="minorHAnsi"/>
          <w:iCs/>
          <w:sz w:val="21"/>
          <w:szCs w:val="21"/>
        </w:rPr>
        <w:t>Товара</w:t>
      </w:r>
      <w:r>
        <w:rPr>
          <w:rFonts w:asciiTheme="minorHAnsi" w:hAnsiTheme="minorHAnsi"/>
          <w:sz w:val="21"/>
          <w:szCs w:val="21"/>
        </w:rPr>
        <w:t xml:space="preserve"> ненадлежащего качества, ассортимента либо некомплектного Товара, если Товар не принят Покупателем и право собственности не перешло к Покупателю:</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 подписать документы, предусмотренные п. 2.5 Договора,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-выполнить предъявленное по выбору Покупателя одно из требований, указанных в п. 2.1.8.1, 2.1.8.2, 2.1.8.5, 2.1.8.6 Договора.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-предоставить Покупателю документы, перечисленные в п. 2.1.5 Договора, при исполнении требований п. 2.1.8.1 и 2.1.8.2 Договора.</w:t>
      </w:r>
    </w:p>
    <w:p>
      <w:pPr>
        <w:pStyle w:val="ConsPlusNormal"/>
        <w:tabs>
          <w:tab w:val="left" w:pos="993"/>
        </w:tabs>
        <w:spacing w:line="276" w:lineRule="auto"/>
        <w:ind w:firstLine="567"/>
        <w:contextualSpacing/>
        <w:jc w:val="both"/>
        <w:rPr>
          <w:rFonts w:asciiTheme="minorHAnsi" w:hAnsiTheme="minorHAnsi"/>
          <w:sz w:val="21"/>
          <w:szCs w:val="21"/>
        </w:rPr>
      </w:pPr>
      <w:r>
        <w:rPr>
          <w:rStyle w:val="ac"/>
          <w:rFonts w:asciiTheme="minorHAnsi" w:hAnsiTheme="minorHAnsi"/>
          <w:i w:val="0"/>
          <w:sz w:val="21"/>
          <w:szCs w:val="21"/>
        </w:rPr>
        <w:t>2.1.10. Обеспечить точное соответствие наименования Товара, указываемого Поставщиком в товарной накладной, счете-фактуре или УПД и любых иных документах на Товар, наименованию Товара, определенному в Спецификации.</w:t>
      </w:r>
    </w:p>
    <w:p>
      <w:pPr>
        <w:pStyle w:val="ConsPlusNormal"/>
        <w:tabs>
          <w:tab w:val="left" w:pos="993"/>
        </w:tabs>
        <w:spacing w:line="276" w:lineRule="auto"/>
        <w:ind w:firstLine="567"/>
        <w:contextualSpacing/>
        <w:jc w:val="both"/>
        <w:rPr>
          <w:rFonts w:asciiTheme="minorHAnsi" w:hAnsiTheme="minorHAnsi"/>
          <w:sz w:val="21"/>
          <w:szCs w:val="21"/>
        </w:rPr>
      </w:pPr>
      <w:r>
        <w:rPr>
          <w:rStyle w:val="ac"/>
          <w:rFonts w:asciiTheme="minorHAnsi" w:hAnsiTheme="minorHAnsi"/>
          <w:i w:val="0"/>
          <w:sz w:val="21"/>
          <w:szCs w:val="21"/>
        </w:rPr>
        <w:t xml:space="preserve">2.1.11. </w:t>
      </w:r>
      <w:r>
        <w:rPr>
          <w:rStyle w:val="ac"/>
          <w:rFonts w:asciiTheme="minorHAnsi" w:eastAsia="Calibri" w:hAnsiTheme="minorHAnsi"/>
          <w:i w:val="0"/>
          <w:sz w:val="21"/>
          <w:szCs w:val="21"/>
        </w:rPr>
        <w:t>Все расходы Покупателя, вызванные/связанные с заменой некачественного (некомплектного) Товара, допоставкой недостающего Товара, возвратом излишне поставленного Товара, устранением недостатков Товара, иным устранением нарушений Договора, возмещаются Поставщиком в течение 5 рабочих дней со дня получения им соответствующего требования.</w:t>
      </w:r>
    </w:p>
    <w:p>
      <w:pPr>
        <w:pStyle w:val="ConsPlusNormal"/>
        <w:tabs>
          <w:tab w:val="left" w:pos="993"/>
        </w:tabs>
        <w:spacing w:line="276" w:lineRule="auto"/>
        <w:ind w:firstLine="567"/>
        <w:contextualSpacing/>
        <w:jc w:val="both"/>
        <w:rPr>
          <w:rStyle w:val="ac"/>
          <w:rFonts w:asciiTheme="minorHAnsi" w:eastAsia="Calibri" w:hAnsiTheme="minorHAnsi"/>
          <w:i w:val="0"/>
          <w:sz w:val="21"/>
          <w:szCs w:val="21"/>
        </w:rPr>
      </w:pPr>
      <w:r>
        <w:rPr>
          <w:rStyle w:val="ac"/>
          <w:rFonts w:asciiTheme="minorHAnsi" w:eastAsia="Calibri" w:hAnsiTheme="minorHAnsi"/>
          <w:i w:val="0"/>
          <w:sz w:val="21"/>
          <w:szCs w:val="21"/>
        </w:rPr>
        <w:t>2.1.12. При обнаружении расхождений по количеству или изменениях в количественном составе передаваемого Товара по причине отказа в приемке некачественного Товара Поставщик обязан направить корректировочный счет-фактуру или Универсальный корректировочный документ (УКД) в адрес Покупателя в течение 5 календарных дней со дня заявления Покупателем соответствующего требования.</w:t>
      </w:r>
    </w:p>
    <w:p>
      <w:pPr>
        <w:pStyle w:val="ConsPlusNormal"/>
        <w:tabs>
          <w:tab w:val="left" w:pos="993"/>
        </w:tabs>
        <w:spacing w:line="276" w:lineRule="auto"/>
        <w:ind w:firstLine="567"/>
        <w:contextualSpacing/>
        <w:jc w:val="both"/>
        <w:rPr>
          <w:rStyle w:val="ac"/>
          <w:rFonts w:asciiTheme="minorHAnsi" w:eastAsia="Calibri" w:hAnsiTheme="minorHAnsi"/>
          <w:i w:val="0"/>
          <w:sz w:val="21"/>
          <w:szCs w:val="21"/>
        </w:rPr>
      </w:pPr>
      <w:r>
        <w:rPr>
          <w:rStyle w:val="ac"/>
          <w:rFonts w:asciiTheme="minorHAnsi" w:eastAsia="Calibri" w:hAnsiTheme="minorHAnsi"/>
          <w:i w:val="0"/>
          <w:sz w:val="21"/>
          <w:szCs w:val="21"/>
        </w:rPr>
        <w:t>2.1.13. При обнаружении скрытых недостатков (несоответствий) Товара после истечения срока для приемки Товара по качеству, установленного Договором, но в пределах гарантийного срока или срок годности Товара или 3 (трех) лет с момента приемки Товара, если гарантийного срока или срок годности Товара не установлен, Покупатель посредством электронной почты или факсимильной связи извещает Поставщика о факте такого обнаружения в течение 3 (трех) рабочих дней с момента обнаружения скрытых недостатков (несоответствий). Об участии своего представителя в составлении Акта об обнаружении скрытых недостатков (несоответствий) Поставщик уведомляет Покупателя посредством электронной почты или факсимильной связи в течение 1 (одного) рабочего дня с момента получения уведомления, отсутствие ответа Поставщика приравнивается к отказу от участия в составлении Акта. При этом Акт, составленный Покупателем, имеет доказательственную силу, и является основанием для предъявления Покупателем к Поставщику претензий по качеству Товара. Покупатель вправе применять для обнаружения скрытых недостатков Товара любые методы исследования, в т.ч. осуществлять входной контроль Товара.</w:t>
      </w:r>
    </w:p>
    <w:p>
      <w:pPr>
        <w:pStyle w:val="ConsPlusNormal"/>
        <w:tabs>
          <w:tab w:val="left" w:pos="993"/>
        </w:tabs>
        <w:spacing w:line="276" w:lineRule="auto"/>
        <w:ind w:firstLine="567"/>
        <w:contextualSpacing/>
        <w:jc w:val="both"/>
        <w:rPr>
          <w:rStyle w:val="ac"/>
          <w:rFonts w:asciiTheme="minorHAnsi" w:eastAsia="Calibri" w:hAnsiTheme="minorHAnsi"/>
          <w:i w:val="0"/>
          <w:sz w:val="21"/>
          <w:szCs w:val="21"/>
        </w:rPr>
      </w:pPr>
      <w:r>
        <w:rPr>
          <w:rStyle w:val="ac"/>
          <w:rFonts w:asciiTheme="minorHAnsi" w:eastAsia="Calibri" w:hAnsiTheme="minorHAnsi"/>
          <w:i w:val="0"/>
          <w:sz w:val="21"/>
          <w:szCs w:val="21"/>
        </w:rPr>
        <w:t>2.1.14. Стороны Договора определили, что установленный на Товар гарантийный срок продлевается на время, в течение которого Товар не мог использоваться Покупателем из-за обнаруженных в нем недостатков.</w:t>
      </w:r>
    </w:p>
    <w:p>
      <w:pPr>
        <w:pStyle w:val="ConsPlusNormal"/>
        <w:tabs>
          <w:tab w:val="left" w:pos="993"/>
        </w:tabs>
        <w:spacing w:line="276" w:lineRule="auto"/>
        <w:ind w:firstLine="567"/>
        <w:contextualSpacing/>
        <w:jc w:val="both"/>
        <w:rPr>
          <w:rStyle w:val="ac"/>
          <w:rFonts w:asciiTheme="minorHAnsi" w:hAnsiTheme="minorHAnsi"/>
          <w:i w:val="0"/>
          <w:color w:val="FF0000"/>
          <w:sz w:val="21"/>
          <w:szCs w:val="21"/>
        </w:rPr>
      </w:pPr>
    </w:p>
    <w:p>
      <w:pPr>
        <w:tabs>
          <w:tab w:val="left" w:pos="993"/>
        </w:tabs>
        <w:spacing w:line="276" w:lineRule="auto"/>
        <w:ind w:firstLine="567"/>
        <w:contextualSpacing/>
        <w:jc w:val="both"/>
        <w:rPr>
          <w:rFonts w:asciiTheme="minorHAnsi" w:hAnsiTheme="minorHAnsi" w:cs="Arial"/>
          <w:i/>
          <w:sz w:val="21"/>
          <w:szCs w:val="21"/>
        </w:rPr>
      </w:pPr>
      <w:r>
        <w:rPr>
          <w:rFonts w:asciiTheme="minorHAnsi" w:hAnsiTheme="minorHAnsi" w:cs="Arial"/>
          <w:i/>
          <w:sz w:val="21"/>
          <w:szCs w:val="21"/>
        </w:rPr>
        <w:t xml:space="preserve">2.2. Поставщик вправе: </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2.2.1. Потребовать от </w:t>
      </w:r>
      <w:r>
        <w:rPr>
          <w:rFonts w:asciiTheme="minorHAnsi" w:hAnsiTheme="minorHAnsi" w:cs="Arial"/>
          <w:iCs/>
          <w:sz w:val="21"/>
          <w:szCs w:val="21"/>
        </w:rPr>
        <w:t>Покупателя</w:t>
      </w:r>
      <w:r>
        <w:rPr>
          <w:rFonts w:asciiTheme="minorHAnsi" w:hAnsiTheme="minorHAnsi" w:cs="Arial"/>
          <w:sz w:val="21"/>
          <w:szCs w:val="21"/>
        </w:rPr>
        <w:t xml:space="preserve"> оплаты</w:t>
      </w:r>
      <w:r>
        <w:rPr>
          <w:rFonts w:asciiTheme="minorHAnsi" w:hAnsiTheme="minorHAnsi" w:cs="Arial"/>
          <w:iCs/>
          <w:sz w:val="21"/>
          <w:szCs w:val="21"/>
        </w:rPr>
        <w:t xml:space="preserve"> Товара</w:t>
      </w:r>
      <w:r>
        <w:rPr>
          <w:rFonts w:asciiTheme="minorHAnsi" w:hAnsiTheme="minorHAnsi" w:cs="Arial"/>
          <w:sz w:val="21"/>
          <w:szCs w:val="21"/>
        </w:rPr>
        <w:t xml:space="preserve">, в случаях, когда </w:t>
      </w:r>
      <w:r>
        <w:rPr>
          <w:rFonts w:asciiTheme="minorHAnsi" w:hAnsiTheme="minorHAnsi" w:cs="Arial"/>
          <w:iCs/>
          <w:sz w:val="21"/>
          <w:szCs w:val="21"/>
        </w:rPr>
        <w:t>Покупатель</w:t>
      </w:r>
      <w:r>
        <w:rPr>
          <w:rFonts w:asciiTheme="minorHAnsi" w:hAnsiTheme="minorHAnsi" w:cs="Arial"/>
          <w:sz w:val="21"/>
          <w:szCs w:val="21"/>
        </w:rPr>
        <w:t xml:space="preserve"> без установленных законом или Договором оснований не принимает </w:t>
      </w:r>
      <w:r>
        <w:rPr>
          <w:rFonts w:asciiTheme="minorHAnsi" w:hAnsiTheme="minorHAnsi" w:cs="Arial"/>
          <w:iCs/>
          <w:sz w:val="21"/>
          <w:szCs w:val="21"/>
        </w:rPr>
        <w:t>Товар</w:t>
      </w:r>
      <w:r>
        <w:rPr>
          <w:rFonts w:asciiTheme="minorHAnsi" w:hAnsiTheme="minorHAnsi" w:cs="Arial"/>
          <w:sz w:val="21"/>
          <w:szCs w:val="21"/>
        </w:rPr>
        <w:t xml:space="preserve"> от</w:t>
      </w:r>
      <w:r>
        <w:rPr>
          <w:rFonts w:asciiTheme="minorHAnsi" w:hAnsiTheme="minorHAnsi" w:cs="Arial"/>
          <w:iCs/>
          <w:sz w:val="21"/>
          <w:szCs w:val="21"/>
        </w:rPr>
        <w:t xml:space="preserve"> Поставщика</w:t>
      </w:r>
      <w:r>
        <w:rPr>
          <w:rFonts w:asciiTheme="minorHAnsi" w:hAnsiTheme="minorHAnsi" w:cs="Arial"/>
          <w:sz w:val="21"/>
          <w:szCs w:val="21"/>
        </w:rPr>
        <w:t xml:space="preserve"> или отказывается от его принятия.</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2.2.2. В случае отказа Покупателя от подписания накладной, требовать представления от Покупателя письменных возражений.</w:t>
      </w:r>
    </w:p>
    <w:p>
      <w:pPr>
        <w:tabs>
          <w:tab w:val="left" w:pos="993"/>
        </w:tabs>
        <w:spacing w:line="276" w:lineRule="auto"/>
        <w:ind w:firstLine="567"/>
        <w:contextualSpacing/>
        <w:jc w:val="both"/>
        <w:rPr>
          <w:rFonts w:asciiTheme="minorHAnsi" w:hAnsiTheme="minorHAnsi" w:cs="Arial"/>
          <w:i/>
          <w:sz w:val="21"/>
          <w:szCs w:val="21"/>
        </w:rPr>
      </w:pPr>
    </w:p>
    <w:p>
      <w:pPr>
        <w:tabs>
          <w:tab w:val="left" w:pos="993"/>
        </w:tabs>
        <w:spacing w:line="276" w:lineRule="auto"/>
        <w:ind w:firstLine="567"/>
        <w:contextualSpacing/>
        <w:jc w:val="both"/>
        <w:rPr>
          <w:rFonts w:asciiTheme="minorHAnsi" w:hAnsiTheme="minorHAnsi" w:cs="Arial"/>
          <w:i/>
          <w:sz w:val="21"/>
          <w:szCs w:val="21"/>
        </w:rPr>
      </w:pPr>
      <w:r>
        <w:rPr>
          <w:rFonts w:asciiTheme="minorHAnsi" w:hAnsiTheme="minorHAnsi" w:cs="Arial"/>
          <w:i/>
          <w:sz w:val="21"/>
          <w:szCs w:val="21"/>
        </w:rPr>
        <w:t>2.3. Покупатель обязан:</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2.3.1. </w:t>
      </w:r>
      <w:r>
        <w:rPr>
          <w:rFonts w:asciiTheme="minorHAnsi" w:hAnsiTheme="minorHAnsi" w:cs="Arial"/>
          <w:color w:val="000000"/>
          <w:sz w:val="21"/>
          <w:szCs w:val="21"/>
        </w:rPr>
        <w:t>Осуществить приемку Товара по количеству, качеству (видимые механические повреждения) и комплектности</w:t>
      </w:r>
      <w:r>
        <w:rPr>
          <w:rFonts w:asciiTheme="minorHAnsi" w:hAnsiTheme="minorHAnsi" w:cs="Arial"/>
          <w:sz w:val="21"/>
          <w:szCs w:val="21"/>
        </w:rPr>
        <w:t xml:space="preserve">, либо отказаться от принятия Товара и письменно уведомить Поставщика об обнаруженных недостатках в течение 10 дней с момента их обнаружения; </w:t>
      </w:r>
    </w:p>
    <w:p>
      <w:pPr>
        <w:pStyle w:val="afa"/>
        <w:widowControl w:val="0"/>
        <w:spacing w:line="276" w:lineRule="auto"/>
        <w:ind w:left="0" w:firstLine="567"/>
        <w:jc w:val="both"/>
        <w:rPr>
          <w:rFonts w:asciiTheme="minorHAnsi" w:hAnsiTheme="minorHAnsi" w:cs="Arial"/>
          <w:sz w:val="21"/>
          <w:szCs w:val="21"/>
        </w:rPr>
      </w:pPr>
      <w:r>
        <w:rPr>
          <w:rStyle w:val="ac"/>
          <w:rFonts w:asciiTheme="minorHAnsi" w:hAnsiTheme="minorHAnsi" w:cs="Arial"/>
          <w:i w:val="0"/>
          <w:sz w:val="21"/>
          <w:szCs w:val="21"/>
        </w:rPr>
        <w:t>2.3.1.1. При осуществлении приемки Товара по количеству Покупатель проверяет Товар на соответствие количества (ассортимента, комплектности) Товара количеству (ассортименту, комплектности), указанному в Спецификации к Договору и иных товаросопроводительных документах. Срок приемки Товара по количеству составляет 10 рабочих дней с момента получения его Покупателем от Поставщика, если иное не указано в Спецификации</w:t>
      </w:r>
      <w:r>
        <w:rPr>
          <w:rFonts w:asciiTheme="minorHAnsi" w:hAnsiTheme="minorHAnsi" w:cs="Arial"/>
          <w:sz w:val="21"/>
          <w:szCs w:val="21"/>
        </w:rPr>
        <w:t>.</w:t>
      </w:r>
    </w:p>
    <w:p>
      <w:pPr>
        <w:tabs>
          <w:tab w:val="left" w:pos="993"/>
        </w:tabs>
        <w:spacing w:line="276" w:lineRule="auto"/>
        <w:ind w:firstLine="567"/>
        <w:contextualSpacing/>
        <w:jc w:val="both"/>
        <w:rPr>
          <w:rFonts w:asciiTheme="minorHAnsi" w:hAnsiTheme="minorHAnsi" w:cs="Arial"/>
          <w:sz w:val="21"/>
          <w:szCs w:val="21"/>
        </w:rPr>
      </w:pPr>
      <w:r>
        <w:rPr>
          <w:rStyle w:val="ac"/>
          <w:rFonts w:asciiTheme="minorHAnsi" w:hAnsiTheme="minorHAnsi" w:cs="Arial"/>
          <w:i w:val="0"/>
          <w:sz w:val="21"/>
          <w:szCs w:val="21"/>
        </w:rPr>
        <w:lastRenderedPageBreak/>
        <w:t>2.3.1.2. При приемке Товара по качеству Покупатель проверяет Товар путем проведения наружного осмотра на наличие внешних видимых недостатков (дефектов) Товара, а также на наличие скрытых недостатков (дефектов) Товара, в т.ч. Покупатель вправе осуществлять входной контроль продукции. Срок приемки Товара по качеству составляет 20 рабочих дней с момента его получения Покупателем от Поставщика, если иное не указано в Спецификации. В отдельных случаях для определения качества Товара может быть привлечен эксперт независимой компетентной экспертной организации или торгово-промышленной палаты. Экспертиза Товара может быть инициирована по соглашению Сторон либо по инициативе одной Стороны. Если экспертиза устанавливает ненадлежащее качество Товара, затраты на проведение экспертизы возлагаются на Поставщика.</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2.3.2. Оплатить переданный Поставщиком Товар в сроки, установленные Разделом 3 Договора;</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2.3.3. </w:t>
      </w:r>
      <w:r>
        <w:rPr>
          <w:rFonts w:asciiTheme="minorHAnsi" w:hAnsiTheme="minorHAnsi" w:cs="Arial"/>
          <w:color w:val="000000"/>
          <w:sz w:val="21"/>
          <w:szCs w:val="21"/>
        </w:rPr>
        <w:t>Подписать товарную накладную, оформленную Поставщиком в трех экземплярах, два экземпляра товарной накладной вернуть Поставщику, либо предоставить мотивированный отказ от ее подписания</w:t>
      </w:r>
      <w:r>
        <w:rPr>
          <w:rStyle w:val="ac"/>
          <w:rFonts w:asciiTheme="minorHAnsi" w:hAnsiTheme="minorHAnsi" w:cs="Arial"/>
          <w:i w:val="0"/>
          <w:sz w:val="21"/>
          <w:szCs w:val="21"/>
        </w:rPr>
        <w:t xml:space="preserve"> –</w:t>
      </w:r>
      <w:r>
        <w:rPr>
          <w:rStyle w:val="ac"/>
          <w:rFonts w:asciiTheme="minorHAnsi" w:hAnsiTheme="minorHAnsi" w:cs="Arial"/>
          <w:i w:val="0"/>
          <w:color w:val="FF0000"/>
          <w:sz w:val="21"/>
          <w:szCs w:val="21"/>
        </w:rPr>
        <w:t xml:space="preserve"> </w:t>
      </w:r>
      <w:r>
        <w:rPr>
          <w:rStyle w:val="ac"/>
          <w:rFonts w:asciiTheme="minorHAnsi" w:hAnsiTheme="minorHAnsi" w:cs="Arial"/>
          <w:i w:val="0"/>
          <w:sz w:val="21"/>
          <w:szCs w:val="21"/>
        </w:rPr>
        <w:t xml:space="preserve">в случаях, когда Покупатель в соответствии с Договором вправе отказаться от Товара, либо вправе потребовать замены товарной накладной, оформленной не в соответствии с условиями Договора. </w:t>
      </w:r>
    </w:p>
    <w:p>
      <w:pPr>
        <w:tabs>
          <w:tab w:val="left" w:pos="993"/>
        </w:tabs>
        <w:spacing w:line="276" w:lineRule="auto"/>
        <w:ind w:firstLine="567"/>
        <w:contextualSpacing/>
        <w:jc w:val="both"/>
        <w:rPr>
          <w:rFonts w:asciiTheme="minorHAnsi" w:hAnsiTheme="minorHAnsi" w:cs="Arial"/>
          <w:sz w:val="21"/>
          <w:szCs w:val="21"/>
        </w:rPr>
      </w:pPr>
    </w:p>
    <w:p>
      <w:pPr>
        <w:tabs>
          <w:tab w:val="left" w:pos="993"/>
        </w:tabs>
        <w:spacing w:line="276" w:lineRule="auto"/>
        <w:ind w:firstLine="567"/>
        <w:contextualSpacing/>
        <w:jc w:val="both"/>
        <w:rPr>
          <w:rFonts w:asciiTheme="minorHAnsi" w:hAnsiTheme="minorHAnsi" w:cs="Arial"/>
          <w:i/>
          <w:sz w:val="21"/>
          <w:szCs w:val="21"/>
        </w:rPr>
      </w:pPr>
      <w:r>
        <w:rPr>
          <w:rFonts w:asciiTheme="minorHAnsi" w:hAnsiTheme="minorHAnsi" w:cs="Arial"/>
          <w:i/>
          <w:sz w:val="21"/>
          <w:szCs w:val="21"/>
        </w:rPr>
        <w:t xml:space="preserve">2.4. Покупатель вправе: </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2.4.1. Требовать предоставления ему Товара надлежащего качества, ассортимента и количества;</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2.4.2. Требовать соблюдения Поставщиком сроков, установленных Договором;</w:t>
      </w:r>
    </w:p>
    <w:p>
      <w:pPr>
        <w:pStyle w:val="af7"/>
        <w:tabs>
          <w:tab w:val="left" w:pos="993"/>
        </w:tabs>
        <w:spacing w:line="276" w:lineRule="auto"/>
        <w:ind w:firstLine="567"/>
        <w:contextualSpacing/>
        <w:jc w:val="both"/>
        <w:rPr>
          <w:rFonts w:asciiTheme="minorHAnsi" w:hAnsiTheme="minorHAnsi" w:cs="Arial"/>
          <w:iCs/>
          <w:sz w:val="21"/>
          <w:szCs w:val="21"/>
        </w:rPr>
      </w:pPr>
      <w:r>
        <w:rPr>
          <w:rFonts w:asciiTheme="minorHAnsi" w:hAnsiTheme="minorHAnsi" w:cs="Arial"/>
          <w:sz w:val="21"/>
          <w:szCs w:val="21"/>
        </w:rPr>
        <w:t xml:space="preserve">2.4.3. Отказаться от принятия </w:t>
      </w:r>
      <w:r>
        <w:rPr>
          <w:rFonts w:asciiTheme="minorHAnsi" w:hAnsiTheme="minorHAnsi" w:cs="Arial"/>
          <w:iCs/>
          <w:sz w:val="21"/>
          <w:szCs w:val="21"/>
        </w:rPr>
        <w:t>Товара в случаях:</w:t>
      </w:r>
    </w:p>
    <w:p>
      <w:pPr>
        <w:pStyle w:val="af7"/>
        <w:tabs>
          <w:tab w:val="left" w:pos="993"/>
        </w:tabs>
        <w:spacing w:line="276" w:lineRule="auto"/>
        <w:ind w:left="567"/>
        <w:contextualSpacing/>
        <w:jc w:val="both"/>
        <w:rPr>
          <w:rFonts w:asciiTheme="minorHAnsi" w:hAnsiTheme="minorHAnsi" w:cs="Arial"/>
          <w:sz w:val="21"/>
          <w:szCs w:val="21"/>
        </w:rPr>
      </w:pPr>
      <w:r>
        <w:rPr>
          <w:rFonts w:asciiTheme="minorHAnsi" w:hAnsiTheme="minorHAnsi" w:cs="Arial"/>
          <w:iCs/>
          <w:sz w:val="21"/>
          <w:szCs w:val="21"/>
        </w:rPr>
        <w:t xml:space="preserve">- </w:t>
      </w:r>
      <w:r>
        <w:rPr>
          <w:rFonts w:asciiTheme="minorHAnsi" w:hAnsiTheme="minorHAnsi" w:cs="Arial"/>
          <w:sz w:val="21"/>
          <w:szCs w:val="21"/>
        </w:rPr>
        <w:t>отсутствия</w:t>
      </w:r>
      <w:r>
        <w:rPr>
          <w:rFonts w:asciiTheme="minorHAnsi" w:hAnsiTheme="minorHAnsi" w:cs="Arial"/>
          <w:iCs/>
          <w:sz w:val="21"/>
          <w:szCs w:val="21"/>
        </w:rPr>
        <w:t xml:space="preserve"> документов, указанных в п. 2.1.2, 2.1.5 Договора </w:t>
      </w:r>
      <w:r>
        <w:rPr>
          <w:rFonts w:asciiTheme="minorHAnsi" w:hAnsiTheme="minorHAnsi" w:cs="Arial"/>
          <w:sz w:val="21"/>
          <w:szCs w:val="21"/>
        </w:rPr>
        <w:t>или отказа их направить</w:t>
      </w:r>
      <w:r>
        <w:rPr>
          <w:rFonts w:asciiTheme="minorHAnsi" w:hAnsiTheme="minorHAnsi" w:cs="Arial"/>
          <w:iCs/>
          <w:sz w:val="21"/>
          <w:szCs w:val="21"/>
        </w:rPr>
        <w:t xml:space="preserve"> Покупателю</w:t>
      </w:r>
      <w:r>
        <w:rPr>
          <w:rFonts w:asciiTheme="minorHAnsi" w:hAnsiTheme="minorHAnsi" w:cs="Arial"/>
          <w:sz w:val="21"/>
          <w:szCs w:val="21"/>
        </w:rPr>
        <w:t xml:space="preserve"> в течение </w:t>
      </w:r>
      <w:r>
        <w:rPr>
          <w:rFonts w:asciiTheme="minorHAnsi" w:hAnsiTheme="minorHAnsi" w:cs="Arial"/>
          <w:iCs/>
          <w:sz w:val="21"/>
          <w:szCs w:val="21"/>
        </w:rPr>
        <w:t>срока, установленного п. 2.1.5 Договора и Приложением (спецификацией),</w:t>
      </w:r>
    </w:p>
    <w:p>
      <w:pPr>
        <w:pStyle w:val="af7"/>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просрочки поставки более, чем на 10 (десять) календарных дней,</w:t>
      </w:r>
    </w:p>
    <w:p>
      <w:pPr>
        <w:pStyle w:val="af7"/>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несоответствия качества/комплектности Товара или его части условиям настоящего Договора,</w:t>
      </w:r>
    </w:p>
    <w:p>
      <w:pPr>
        <w:pStyle w:val="af7"/>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оформления документов с нарушением требований законодательства и/или настоящего Договора,</w:t>
      </w:r>
    </w:p>
    <w:p>
      <w:pPr>
        <w:pStyle w:val="af7"/>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неправильной или неполной транспортной маркировки.</w:t>
      </w:r>
    </w:p>
    <w:p>
      <w:pPr>
        <w:shd w:val="clear" w:color="auto" w:fill="FFFFFF"/>
        <w:tabs>
          <w:tab w:val="left" w:pos="540"/>
          <w:tab w:val="left" w:pos="1080"/>
        </w:tabs>
        <w:spacing w:line="276" w:lineRule="auto"/>
        <w:ind w:firstLine="567"/>
        <w:contextualSpacing/>
        <w:jc w:val="both"/>
        <w:rPr>
          <w:rFonts w:asciiTheme="minorHAnsi" w:hAnsiTheme="minorHAnsi" w:cs="Arial"/>
          <w:sz w:val="21"/>
          <w:szCs w:val="21"/>
        </w:rPr>
      </w:pPr>
      <w:r>
        <w:rPr>
          <w:rFonts w:asciiTheme="minorHAnsi" w:hAnsiTheme="minorHAnsi" w:cs="Arial"/>
          <w:color w:val="000000"/>
          <w:sz w:val="21"/>
          <w:szCs w:val="21"/>
        </w:rPr>
        <w:t xml:space="preserve">2.4.4. В случае неисполнения или ненадлежащего исполнения Поставщиком условий пункта 2.1.5 Договора, Покупатель вправе по своему выбору отказаться от приемки Товара либо не принимать Товар у Поставщика до момента </w:t>
      </w:r>
      <w:r>
        <w:rPr>
          <w:rFonts w:asciiTheme="minorHAnsi" w:hAnsiTheme="minorHAnsi" w:cs="Arial"/>
          <w:sz w:val="21"/>
          <w:szCs w:val="21"/>
        </w:rPr>
        <w:t>предоставления Поставщиком указанных документов</w:t>
      </w:r>
      <w:r>
        <w:rPr>
          <w:rFonts w:asciiTheme="minorHAnsi" w:hAnsiTheme="minorHAnsi" w:cs="Arial"/>
          <w:color w:val="000000"/>
          <w:sz w:val="21"/>
          <w:szCs w:val="21"/>
        </w:rPr>
        <w:t>, п</w:t>
      </w:r>
      <w:r>
        <w:rPr>
          <w:rFonts w:asciiTheme="minorHAnsi" w:hAnsiTheme="minorHAnsi" w:cs="Arial"/>
          <w:sz w:val="21"/>
          <w:szCs w:val="21"/>
        </w:rPr>
        <w:t>ри этом обязанности Поставщика по поставке Товара либо его части считаются не исполненными до предоставления Поставщиком указанных документов. В случае отказа Покупателя от приемки Товара</w:t>
      </w:r>
      <w:r>
        <w:rPr>
          <w:rFonts w:asciiTheme="minorHAnsi" w:hAnsiTheme="minorHAnsi" w:cs="Arial"/>
          <w:color w:val="000000"/>
          <w:sz w:val="21"/>
          <w:szCs w:val="21"/>
        </w:rPr>
        <w:t>, Поставщик обязуется на основании требования Покупателя вернуть ему денежные средства, уплаченные по Договору в срок, указанный в требовании Покупателя</w:t>
      </w:r>
      <w:r>
        <w:rPr>
          <w:rFonts w:asciiTheme="minorHAnsi" w:hAnsiTheme="minorHAnsi" w:cs="Arial"/>
          <w:sz w:val="21"/>
          <w:szCs w:val="21"/>
        </w:rPr>
        <w:t xml:space="preserve">, а в случае не приемки Товара </w:t>
      </w:r>
      <w:r>
        <w:rPr>
          <w:rFonts w:asciiTheme="minorHAnsi" w:hAnsiTheme="minorHAnsi" w:cs="Arial"/>
          <w:color w:val="000000"/>
          <w:sz w:val="21"/>
          <w:szCs w:val="21"/>
        </w:rPr>
        <w:t xml:space="preserve">до момента </w:t>
      </w:r>
      <w:r>
        <w:rPr>
          <w:rFonts w:asciiTheme="minorHAnsi" w:hAnsiTheme="minorHAnsi" w:cs="Arial"/>
          <w:sz w:val="21"/>
          <w:szCs w:val="21"/>
        </w:rPr>
        <w:t>предоставления Поставщиком документов Товар передаётся на ответственное хранение в соответствии со ст. 514 ГК РФ. За каждый день нахождения Товара на ответственном хранении, Поставщик уплачивает Покупателю 500 (пятьсот) рублей 00 копеек, включая НДС (20%), вплоть до дня получения соответствующих документов.</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2.4.5. При поставке </w:t>
      </w:r>
      <w:r>
        <w:rPr>
          <w:rFonts w:asciiTheme="minorHAnsi" w:hAnsiTheme="minorHAnsi"/>
          <w:iCs/>
          <w:sz w:val="21"/>
          <w:szCs w:val="21"/>
        </w:rPr>
        <w:t>Товара</w:t>
      </w:r>
      <w:r>
        <w:rPr>
          <w:rFonts w:asciiTheme="minorHAnsi" w:hAnsiTheme="minorHAnsi"/>
          <w:sz w:val="21"/>
          <w:szCs w:val="21"/>
        </w:rPr>
        <w:t xml:space="preserve"> ненадлежащего качества, ассортимента либо некомплектного Товара, если Товар принят Покупателем и право собственности перешло к Покупателю, потребовать от Поставщика исполнения одного из требований, перечисленных в п. 2.1.8 Договора.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2.4.6. При поставке </w:t>
      </w:r>
      <w:r>
        <w:rPr>
          <w:rFonts w:asciiTheme="minorHAnsi" w:hAnsiTheme="minorHAnsi"/>
          <w:iCs/>
          <w:sz w:val="21"/>
          <w:szCs w:val="21"/>
        </w:rPr>
        <w:t>Товара</w:t>
      </w:r>
      <w:r>
        <w:rPr>
          <w:rFonts w:asciiTheme="minorHAnsi" w:hAnsiTheme="minorHAnsi"/>
          <w:sz w:val="21"/>
          <w:szCs w:val="21"/>
        </w:rPr>
        <w:t xml:space="preserve"> ненадлежащего качества, ассортимента либо некомплектного Товара, если Товар не принят Покупателем и право собственности не перешло к Покупателю требовать от Поставщика:</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 исполнения обязанностей по подписанию документов, перечисленных в п. 2.5 Договора,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 выполнения предъявленного по выбору Покупателя одного из требований, указанных в п. 2.1.8.1, 2.1.8.2, 2.1.8.5, 2.1.8.6 Договора,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предоставления Поставщиком Покупателю документов, перечисленных в п. 2.1.5 Договора, при исполнении требований п. 2.1.8.1 и 2.1.8.2 Договора.</w:t>
      </w:r>
    </w:p>
    <w:p>
      <w:pPr>
        <w:pStyle w:val="ConsPlusNormal"/>
        <w:tabs>
          <w:tab w:val="left" w:pos="993"/>
        </w:tabs>
        <w:spacing w:line="276" w:lineRule="auto"/>
        <w:ind w:firstLine="567"/>
        <w:contextualSpacing/>
        <w:jc w:val="both"/>
        <w:rPr>
          <w:rFonts w:asciiTheme="minorHAnsi" w:hAnsiTheme="minorHAnsi"/>
          <w:sz w:val="21"/>
          <w:szCs w:val="21"/>
        </w:rPr>
      </w:pPr>
    </w:p>
    <w:p>
      <w:pPr>
        <w:tabs>
          <w:tab w:val="left" w:pos="993"/>
        </w:tabs>
        <w:spacing w:line="276" w:lineRule="auto"/>
        <w:ind w:firstLine="567"/>
        <w:contextualSpacing/>
        <w:jc w:val="both"/>
        <w:rPr>
          <w:rFonts w:asciiTheme="minorHAnsi" w:hAnsiTheme="minorHAnsi" w:cs="Arial"/>
          <w:i/>
          <w:sz w:val="21"/>
          <w:szCs w:val="21"/>
        </w:rPr>
      </w:pPr>
      <w:r>
        <w:rPr>
          <w:rFonts w:asciiTheme="minorHAnsi" w:hAnsiTheme="minorHAnsi" w:cs="Arial"/>
          <w:i/>
          <w:sz w:val="21"/>
          <w:szCs w:val="21"/>
        </w:rPr>
        <w:t>2.5. Совместные обязанности Сторон</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В случае обнаружения фактов недопоставки, некомплектности, ненадлежащего качества, видимых повреждений Товара, Стороны должны составить и подписать Акт об установленном расхождении по количеству и качеству унифицированная формы № ТОРГ-2, утвержденной Постановлением Госкомстата </w:t>
      </w:r>
      <w:r>
        <w:rPr>
          <w:rFonts w:asciiTheme="minorHAnsi" w:hAnsiTheme="minorHAnsi"/>
          <w:sz w:val="21"/>
          <w:szCs w:val="21"/>
        </w:rPr>
        <w:lastRenderedPageBreak/>
        <w:t xml:space="preserve">России от 25.12.98 № 132, в котором отражаются все обнаруженные недостатки и претензии Покупателя и определяются сроки их устранения, если такой способ защиты своих прав изберет Покупатель с учетом положений законодательства.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В случае отсутствия уполномоченного представителя Поставщика в момент приемки Товара, Покупатель направляет письменное уведомление Поставщику о необходимости прибытия представителя Поставщика для подписания указанного акта.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В случае неявки представителя Поставщика в установленный уведомлением срок по указанному в уведомлении адресу Покупатель составляет (подписывает) указанный акт в одностороннем порядке, который соглашением Сторон имеет доказательственную силу. </w:t>
      </w:r>
    </w:p>
    <w:p>
      <w:pPr>
        <w:pStyle w:val="ConsPlusNormal"/>
        <w:tabs>
          <w:tab w:val="left" w:pos="993"/>
        </w:tabs>
        <w:spacing w:line="276" w:lineRule="auto"/>
        <w:ind w:firstLine="567"/>
        <w:contextualSpacing/>
        <w:jc w:val="both"/>
        <w:rPr>
          <w:rFonts w:asciiTheme="minorHAnsi" w:hAnsiTheme="minorHAnsi"/>
          <w:sz w:val="21"/>
          <w:szCs w:val="21"/>
        </w:rPr>
      </w:pPr>
      <w:r>
        <w:rPr>
          <w:rFonts w:asciiTheme="minorHAnsi" w:hAnsiTheme="minorHAnsi"/>
          <w:sz w:val="21"/>
          <w:szCs w:val="21"/>
        </w:rPr>
        <w:t xml:space="preserve">При поставке </w:t>
      </w:r>
      <w:r>
        <w:rPr>
          <w:rFonts w:asciiTheme="minorHAnsi" w:hAnsiTheme="minorHAnsi"/>
          <w:iCs/>
          <w:sz w:val="21"/>
          <w:szCs w:val="21"/>
        </w:rPr>
        <w:t>Товара</w:t>
      </w:r>
      <w:r>
        <w:rPr>
          <w:rFonts w:asciiTheme="minorHAnsi" w:hAnsiTheme="minorHAnsi"/>
          <w:sz w:val="21"/>
          <w:szCs w:val="21"/>
        </w:rPr>
        <w:t xml:space="preserve"> ненадлежащего качества, либо некомплектного Товара, если Товар не принят Покупателем и право собственности не перешло к Покупателю, Товар не считается поставленным и оплате не подлежит.</w:t>
      </w:r>
    </w:p>
    <w:p>
      <w:pPr>
        <w:pStyle w:val="ConsPlusNormal"/>
        <w:tabs>
          <w:tab w:val="left" w:pos="993"/>
        </w:tabs>
        <w:spacing w:line="276" w:lineRule="auto"/>
        <w:ind w:firstLine="567"/>
        <w:contextualSpacing/>
        <w:jc w:val="both"/>
        <w:rPr>
          <w:rFonts w:asciiTheme="minorHAnsi" w:hAnsiTheme="minorHAnsi"/>
          <w:sz w:val="21"/>
          <w:szCs w:val="21"/>
        </w:rPr>
      </w:pPr>
    </w:p>
    <w:p>
      <w:pPr>
        <w:tabs>
          <w:tab w:val="left" w:pos="993"/>
        </w:tabs>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3. Цена и порядок расчетов по Договору</w:t>
      </w:r>
    </w:p>
    <w:p>
      <w:pPr>
        <w:tabs>
          <w:tab w:val="left" w:pos="993"/>
        </w:tabs>
        <w:spacing w:line="276" w:lineRule="auto"/>
        <w:ind w:firstLine="567"/>
        <w:contextualSpacing/>
        <w:jc w:val="center"/>
        <w:rPr>
          <w:rFonts w:asciiTheme="minorHAnsi" w:hAnsiTheme="minorHAnsi" w:cs="Arial"/>
          <w:sz w:val="21"/>
          <w:szCs w:val="21"/>
        </w:rPr>
      </w:pPr>
    </w:p>
    <w:p>
      <w:pPr>
        <w:widowControl w:val="0"/>
        <w:tabs>
          <w:tab w:val="left" w:pos="993"/>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3.1. Цена за единицу Товара указывается в Приложении (спецификации), являющихся неотъемлемой частью Договора.</w:t>
      </w:r>
    </w:p>
    <w:p>
      <w:pPr>
        <w:widowControl w:val="0"/>
        <w:tabs>
          <w:tab w:val="left" w:pos="993"/>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3.2. Цена Товара, согласованная Сторонами в соответствующем Приложении (спецификации) к Договору, является фиксированной и изменению в одностороннем порядке не подлежит. Услуги, входящие в цену (упаковка, доставка) определяются в Приложении (спецификации).</w:t>
      </w:r>
    </w:p>
    <w:p>
      <w:pPr>
        <w:widowControl w:val="0"/>
        <w:tabs>
          <w:tab w:val="left" w:pos="993"/>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3.3. Оплата Товара осуществляется на условиях, оговоренных в спецификации.</w:t>
      </w:r>
    </w:p>
    <w:p>
      <w:pPr>
        <w:pStyle w:val="320"/>
        <w:spacing w:line="276" w:lineRule="auto"/>
        <w:ind w:left="0" w:firstLine="567"/>
        <w:contextualSpacing/>
        <w:rPr>
          <w:rFonts w:asciiTheme="minorHAnsi" w:hAnsiTheme="minorHAnsi" w:cs="Arial"/>
          <w:b/>
          <w:sz w:val="21"/>
          <w:szCs w:val="21"/>
        </w:rPr>
      </w:pPr>
    </w:p>
    <w:p>
      <w:pPr>
        <w:pStyle w:val="320"/>
        <w:spacing w:line="276" w:lineRule="auto"/>
        <w:ind w:left="0" w:firstLine="567"/>
        <w:contextualSpacing/>
        <w:rPr>
          <w:rFonts w:asciiTheme="minorHAnsi" w:hAnsiTheme="minorHAnsi" w:cs="Arial"/>
          <w:sz w:val="21"/>
          <w:szCs w:val="21"/>
        </w:rPr>
      </w:pPr>
      <w:r>
        <w:rPr>
          <w:rFonts w:asciiTheme="minorHAnsi" w:hAnsiTheme="minorHAnsi" w:cs="Arial"/>
          <w:b/>
          <w:sz w:val="21"/>
          <w:szCs w:val="21"/>
          <w:u w:val="single"/>
        </w:rPr>
        <w:t>Вариант 1 (авансовый платеж отсутствует, оплата после получения Товара)*</w:t>
      </w:r>
      <w:r>
        <w:rPr>
          <w:rStyle w:val="aff5"/>
          <w:rFonts w:asciiTheme="minorHAnsi" w:hAnsiTheme="minorHAnsi" w:cs="Arial"/>
          <w:b/>
          <w:sz w:val="21"/>
          <w:szCs w:val="21"/>
        </w:rPr>
        <w:endnoteReference w:id="1"/>
      </w:r>
      <w:r>
        <w:rPr>
          <w:rFonts w:asciiTheme="minorHAnsi" w:hAnsiTheme="minorHAnsi" w:cs="Arial"/>
          <w:b/>
          <w:sz w:val="21"/>
          <w:szCs w:val="21"/>
        </w:rPr>
        <w:t>.</w:t>
      </w:r>
      <w:r>
        <w:rPr>
          <w:rFonts w:asciiTheme="minorHAnsi" w:hAnsiTheme="minorHAnsi" w:cs="Arial"/>
          <w:sz w:val="21"/>
          <w:szCs w:val="21"/>
        </w:rPr>
        <w:t xml:space="preserve"> Оплата Товара (партии Товара) осуществляется в течение …………………</w:t>
      </w:r>
      <w:r>
        <w:rPr>
          <w:rFonts w:asciiTheme="minorHAnsi" w:hAnsiTheme="minorHAnsi" w:cs="Arial"/>
          <w:iCs/>
          <w:sz w:val="21"/>
          <w:szCs w:val="21"/>
        </w:rPr>
        <w:t xml:space="preserve"> </w:t>
      </w:r>
      <w:r>
        <w:rPr>
          <w:rFonts w:asciiTheme="minorHAnsi" w:hAnsiTheme="minorHAnsi" w:cs="Arial"/>
          <w:sz w:val="21"/>
          <w:szCs w:val="21"/>
        </w:rPr>
        <w:t xml:space="preserve">………………… </w:t>
      </w:r>
      <w:r>
        <w:rPr>
          <w:rStyle w:val="aff5"/>
          <w:rFonts w:asciiTheme="minorHAnsi" w:hAnsiTheme="minorHAnsi" w:cs="Arial"/>
          <w:sz w:val="21"/>
          <w:szCs w:val="21"/>
        </w:rPr>
        <w:endnoteReference w:id="2"/>
      </w:r>
      <w:r>
        <w:rPr>
          <w:rFonts w:asciiTheme="minorHAnsi" w:hAnsiTheme="minorHAnsi" w:cs="Arial"/>
          <w:sz w:val="21"/>
          <w:szCs w:val="21"/>
        </w:rPr>
        <w:t xml:space="preserve"> дней со дня подписания Покупателем, документа, указанного в п. 4.4. Договора, подтверждающего получение Товара (партии Товара), и предоставленного счета-фактуры или УПД, надлежащим образом оформленных и переданных Поставщиком Покупателю на основании предоставленного оригинала счета на оплату, при условии соблюдения требования п. 11.2 Договора.</w:t>
      </w:r>
    </w:p>
    <w:p>
      <w:pPr>
        <w:pStyle w:val="320"/>
        <w:spacing w:line="276" w:lineRule="auto"/>
        <w:ind w:left="0" w:firstLine="567"/>
        <w:contextualSpacing/>
        <w:rPr>
          <w:rFonts w:asciiTheme="minorHAnsi" w:hAnsiTheme="minorHAnsi" w:cs="Arial"/>
          <w:b/>
          <w:sz w:val="21"/>
          <w:szCs w:val="21"/>
          <w:u w:val="single"/>
        </w:rPr>
      </w:pPr>
    </w:p>
    <w:p>
      <w:pPr>
        <w:pStyle w:val="320"/>
        <w:spacing w:line="276" w:lineRule="auto"/>
        <w:ind w:left="0" w:firstLine="426"/>
        <w:contextualSpacing/>
        <w:rPr>
          <w:rFonts w:asciiTheme="minorHAnsi" w:hAnsiTheme="minorHAnsi" w:cs="Arial"/>
          <w:sz w:val="21"/>
          <w:szCs w:val="21"/>
        </w:rPr>
      </w:pPr>
      <w:r>
        <w:rPr>
          <w:rFonts w:asciiTheme="minorHAnsi" w:hAnsiTheme="minorHAnsi" w:cs="Arial"/>
          <w:b/>
          <w:sz w:val="21"/>
          <w:szCs w:val="21"/>
          <w:u w:val="single"/>
        </w:rPr>
        <w:t>Вариант 2 (оплата в виде авансового платежа и окончательного расчета)</w:t>
      </w:r>
      <w:r>
        <w:rPr>
          <w:rFonts w:asciiTheme="minorHAnsi" w:hAnsiTheme="minorHAnsi" w:cs="Arial"/>
          <w:b/>
          <w:sz w:val="21"/>
          <w:szCs w:val="21"/>
        </w:rPr>
        <w:t>*</w:t>
      </w:r>
      <w:r>
        <w:rPr>
          <w:rFonts w:asciiTheme="minorHAnsi" w:hAnsiTheme="minorHAnsi" w:cs="Arial"/>
          <w:sz w:val="21"/>
          <w:szCs w:val="21"/>
        </w:rPr>
        <w:t xml:space="preserve"> Оплата Товара (партии Товара) производится путем выплаты Покупателем авансового платежа в течение …………………</w:t>
      </w:r>
      <w:r>
        <w:rPr>
          <w:rFonts w:asciiTheme="minorHAnsi" w:hAnsiTheme="minorHAnsi" w:cs="Arial"/>
          <w:iCs/>
          <w:sz w:val="21"/>
          <w:szCs w:val="21"/>
        </w:rPr>
        <w:t xml:space="preserve"> </w:t>
      </w:r>
      <w:r>
        <w:rPr>
          <w:rFonts w:asciiTheme="minorHAnsi" w:hAnsiTheme="minorHAnsi" w:cs="Arial"/>
          <w:sz w:val="21"/>
          <w:szCs w:val="21"/>
        </w:rPr>
        <w:t xml:space="preserve">………………… </w:t>
      </w:r>
      <w:r>
        <w:rPr>
          <w:rStyle w:val="aff5"/>
          <w:rFonts w:asciiTheme="minorHAnsi" w:hAnsiTheme="minorHAnsi" w:cs="Arial"/>
          <w:sz w:val="21"/>
          <w:szCs w:val="21"/>
        </w:rPr>
        <w:endnoteReference w:id="3"/>
      </w:r>
      <w:r>
        <w:rPr>
          <w:rFonts w:asciiTheme="minorHAnsi" w:hAnsiTheme="minorHAnsi" w:cs="Arial"/>
          <w:iCs/>
          <w:sz w:val="21"/>
          <w:szCs w:val="21"/>
        </w:rPr>
        <w:t xml:space="preserve"> </w:t>
      </w:r>
      <w:r>
        <w:rPr>
          <w:rFonts w:asciiTheme="minorHAnsi" w:hAnsiTheme="minorHAnsi" w:cs="Arial"/>
          <w:sz w:val="21"/>
          <w:szCs w:val="21"/>
        </w:rPr>
        <w:t>дней со дня подписания Покупателем Договора. Оплата авансового платежа производится при условии соблюдения требования п. 11.2, с учетом п.11.7 Договора.</w:t>
      </w:r>
    </w:p>
    <w:p>
      <w:pPr>
        <w:pStyle w:val="320"/>
        <w:spacing w:line="276" w:lineRule="auto"/>
        <w:ind w:left="0" w:firstLine="567"/>
        <w:contextualSpacing/>
        <w:rPr>
          <w:rFonts w:asciiTheme="minorHAnsi" w:hAnsiTheme="minorHAnsi" w:cs="Arial"/>
          <w:sz w:val="21"/>
          <w:szCs w:val="21"/>
        </w:rPr>
      </w:pPr>
      <w:r>
        <w:rPr>
          <w:rFonts w:asciiTheme="minorHAnsi" w:hAnsiTheme="minorHAnsi" w:cs="Arial"/>
          <w:sz w:val="21"/>
          <w:szCs w:val="21"/>
        </w:rPr>
        <w:t>Оставшаяся часть стоимости Товара (партии Товара) оплачивается Покупателем в течение …………………</w:t>
      </w:r>
      <w:r>
        <w:rPr>
          <w:rStyle w:val="aff5"/>
          <w:rFonts w:asciiTheme="minorHAnsi" w:hAnsiTheme="minorHAnsi" w:cs="Arial"/>
          <w:sz w:val="21"/>
          <w:szCs w:val="21"/>
        </w:rPr>
        <w:endnoteReference w:id="4"/>
      </w:r>
      <w:r>
        <w:rPr>
          <w:rFonts w:asciiTheme="minorHAnsi" w:hAnsiTheme="minorHAnsi" w:cs="Arial"/>
          <w:iCs/>
          <w:sz w:val="21"/>
          <w:szCs w:val="21"/>
        </w:rPr>
        <w:t xml:space="preserve"> календарных</w:t>
      </w:r>
      <w:r>
        <w:rPr>
          <w:rFonts w:asciiTheme="minorHAnsi" w:hAnsiTheme="minorHAnsi" w:cs="Arial"/>
          <w:sz w:val="21"/>
          <w:szCs w:val="21"/>
        </w:rPr>
        <w:t xml:space="preserve"> дней после подписания Покупателем документа, указанного в п. 4.4. Договора, подтверждающего получение Товара (партии Товара), и предоставленного счета-фактуры или УПД, надлежащим образом оформленных и переданных Поставщиком Покупателю на основании предоставленного оригинала счета на оплату, при условии соблюдения требования п. 11.2, с учетом п.11.7 Договора.</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3.4. Оплата осуществляется перечислением денежных средств на счет Поставщика. </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Валюта платежа – рубль РФ для российских поставщиков, для иностранных поставщиков валюта платежа может указываться в иностранной валюте. Если в Приложении к настоящему Договору цена Товара определена в иностранной валюте, то оплата производится в рублях по официальному курсу Банка России на дату, на которую производится пересчет обязательства в валюте в рубли, согласованную Сторонами в соответствующей Спецификации. При этом если цена в Приложении определена в иностранной валюте, счета-фактуры должны выставляться в рублях, с указанием валюты счета-фактуры. </w:t>
      </w:r>
    </w:p>
    <w:p>
      <w:pPr>
        <w:pStyle w:val="af8"/>
        <w:tabs>
          <w:tab w:val="left" w:pos="993"/>
        </w:tabs>
        <w:spacing w:after="0"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 xml:space="preserve">3.5. При получении оплаты, частичной оплаты в счет предстоящих поставок товаров (выполнения работ, оказания услуг) Поставщик обязан выписать счет фактуру в соответствии с требованиями, закрепленными п.5.1. статьи 169 главы 21 НК РФ с учетом требований п.3.1. статьи 168 главы 21 НК РФ и </w:t>
      </w:r>
      <w:r>
        <w:rPr>
          <w:rFonts w:asciiTheme="minorHAnsi" w:hAnsiTheme="minorHAnsi" w:cs="Arial"/>
          <w:sz w:val="21"/>
          <w:szCs w:val="21"/>
        </w:rPr>
        <w:lastRenderedPageBreak/>
        <w:t>передать ее Покупателю посредством электронной почты или факсимильной связи с последующим предоставлением оригинала в порядке предусмотренном п. 2.1.5. настоящего Договора.</w:t>
      </w:r>
    </w:p>
    <w:p>
      <w:pPr>
        <w:shd w:val="clear" w:color="auto" w:fill="FFFFFF"/>
        <w:tabs>
          <w:tab w:val="left" w:pos="540"/>
          <w:tab w:val="left" w:pos="1080"/>
        </w:tabs>
        <w:spacing w:line="276" w:lineRule="auto"/>
        <w:ind w:firstLine="567"/>
        <w:contextualSpacing/>
        <w:jc w:val="both"/>
        <w:rPr>
          <w:rFonts w:asciiTheme="minorHAnsi" w:hAnsiTheme="minorHAnsi" w:cs="Arial"/>
          <w:sz w:val="21"/>
          <w:szCs w:val="21"/>
        </w:rPr>
      </w:pPr>
      <w:r>
        <w:rPr>
          <w:rFonts w:asciiTheme="minorHAnsi" w:hAnsiTheme="minorHAnsi" w:cs="Arial"/>
          <w:color w:val="000000"/>
          <w:sz w:val="21"/>
          <w:szCs w:val="21"/>
        </w:rPr>
        <w:t xml:space="preserve">Покупатель вправе по своему выбору отказаться от приемки Товара либо не принимать Товар у Поставщика до момента </w:t>
      </w:r>
      <w:r>
        <w:rPr>
          <w:rFonts w:asciiTheme="minorHAnsi" w:hAnsiTheme="minorHAnsi" w:cs="Arial"/>
          <w:sz w:val="21"/>
          <w:szCs w:val="21"/>
        </w:rPr>
        <w:t>предоставления Поставщиком указанного документа</w:t>
      </w:r>
      <w:r>
        <w:rPr>
          <w:rFonts w:asciiTheme="minorHAnsi" w:hAnsiTheme="minorHAnsi" w:cs="Arial"/>
          <w:color w:val="000000"/>
          <w:sz w:val="21"/>
          <w:szCs w:val="21"/>
        </w:rPr>
        <w:t>, п</w:t>
      </w:r>
      <w:r>
        <w:rPr>
          <w:rFonts w:asciiTheme="minorHAnsi" w:hAnsiTheme="minorHAnsi" w:cs="Arial"/>
          <w:sz w:val="21"/>
          <w:szCs w:val="21"/>
        </w:rPr>
        <w:t>ри этом обязанности Поставщика по поставке Товара либо его части считаются не исполненными до предоставления Поставщиком указанных документов. В случае отказа Покупателя от приемки Товара</w:t>
      </w:r>
      <w:r>
        <w:rPr>
          <w:rFonts w:asciiTheme="minorHAnsi" w:hAnsiTheme="minorHAnsi" w:cs="Arial"/>
          <w:color w:val="000000"/>
          <w:sz w:val="21"/>
          <w:szCs w:val="21"/>
        </w:rPr>
        <w:t>, Поставщик обязуется на основании требования Покупателя вернуть ему денежные средства, уплаченные по Договору в срок, указанный в требовании Покупателя</w:t>
      </w:r>
      <w:r>
        <w:rPr>
          <w:rFonts w:asciiTheme="minorHAnsi" w:hAnsiTheme="minorHAnsi" w:cs="Arial"/>
          <w:sz w:val="21"/>
          <w:szCs w:val="21"/>
        </w:rPr>
        <w:t>.</w:t>
      </w:r>
    </w:p>
    <w:p>
      <w:pPr>
        <w:shd w:val="clear" w:color="auto" w:fill="FFFFFF"/>
        <w:tabs>
          <w:tab w:val="left" w:pos="540"/>
          <w:tab w:val="left" w:pos="1080"/>
        </w:tabs>
        <w:spacing w:line="276" w:lineRule="auto"/>
        <w:ind w:firstLine="567"/>
        <w:contextualSpacing/>
        <w:jc w:val="both"/>
        <w:rPr>
          <w:rFonts w:asciiTheme="minorHAnsi" w:hAnsiTheme="minorHAnsi" w:cs="Arial"/>
          <w:sz w:val="21"/>
          <w:szCs w:val="21"/>
        </w:rPr>
      </w:pPr>
    </w:p>
    <w:p>
      <w:pPr>
        <w:tabs>
          <w:tab w:val="left" w:pos="993"/>
        </w:tabs>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 xml:space="preserve">4. </w:t>
      </w:r>
      <w:r>
        <w:rPr>
          <w:rFonts w:asciiTheme="minorHAnsi" w:hAnsiTheme="minorHAnsi" w:cs="Arial"/>
          <w:b/>
          <w:bCs/>
          <w:sz w:val="21"/>
          <w:szCs w:val="21"/>
        </w:rPr>
        <w:t xml:space="preserve">Порядок поставки </w:t>
      </w:r>
      <w:r>
        <w:rPr>
          <w:rStyle w:val="databind"/>
          <w:rFonts w:asciiTheme="minorHAnsi" w:hAnsiTheme="minorHAnsi" w:cs="Arial"/>
          <w:b/>
          <w:bCs/>
          <w:i w:val="0"/>
          <w:color w:val="00000A"/>
          <w:sz w:val="21"/>
          <w:szCs w:val="21"/>
        </w:rPr>
        <w:t>товара</w:t>
      </w:r>
    </w:p>
    <w:p>
      <w:pPr>
        <w:tabs>
          <w:tab w:val="left" w:pos="993"/>
        </w:tabs>
        <w:spacing w:line="276" w:lineRule="auto"/>
        <w:ind w:firstLine="567"/>
        <w:contextualSpacing/>
        <w:jc w:val="center"/>
        <w:rPr>
          <w:rFonts w:asciiTheme="minorHAnsi" w:hAnsiTheme="minorHAnsi" w:cs="Arial"/>
          <w:sz w:val="21"/>
          <w:szCs w:val="21"/>
        </w:rPr>
      </w:pPr>
    </w:p>
    <w:p>
      <w:pPr>
        <w:tabs>
          <w:tab w:val="left" w:pos="993"/>
        </w:tabs>
        <w:spacing w:line="276" w:lineRule="auto"/>
        <w:ind w:firstLine="567"/>
        <w:contextualSpacing/>
        <w:jc w:val="both"/>
        <w:rPr>
          <w:rFonts w:asciiTheme="minorHAnsi" w:hAnsiTheme="minorHAnsi" w:cs="Arial"/>
          <w:iCs/>
          <w:sz w:val="21"/>
          <w:szCs w:val="21"/>
        </w:rPr>
      </w:pPr>
      <w:r>
        <w:rPr>
          <w:rFonts w:asciiTheme="minorHAnsi" w:hAnsiTheme="minorHAnsi" w:cs="Arial"/>
          <w:sz w:val="21"/>
          <w:szCs w:val="21"/>
        </w:rPr>
        <w:t>4.1. Поставка Товара осуществляется одним из следующих способов (определяемому по письменному согласованию сторон в Приложении (спецификации):</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Поставщика со склада Поставщика до склада Покупателя (здесь и далее под Покупателем понимается также грузополучатель, указанный Покупателем),</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компании-перевозчика, привлеченной Поставщиком (далее в тексте «Перевозчик Поставщика»), со склада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Перевозчика Поставщика со склада Поставщика до склада Перевозчика Поставщика, далее самовывоз Покупателем,</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Поставщика до склада Перевозчика Поставщика, далее транспортом Перевозчика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иногороднего Поставщика до иногороднего склада Перевозчика Поставщика, далее транспортом Перевозчика Поставщика до склада Перевозчика Поставщика в Новосибирске, далее самовывоз транспортом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компании-экспедитора, привлеченной Поставщиком (далее в тексте «Экспедитор Поставщика»), со склада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Экспедитора Поставщика со склада Поставщика до склада Экспедитора Поставщика, далее самовывоз Покупателем,</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иногороднего Поставщика до иногороднего склада Экспедитора Поставщика, далее транспортом Экспедитора Поставщика до склада Экспедитора Поставщика в Новосибирске, далее самовывоз транспортом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самовывоз транспортом Покупателя со склада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компании-перевозчика, привлеченной Покупателем (далее в тексте «Перевозчик Покупателя»), со склада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Перевозчика Покупателя со склада Поставщика до склада Перевозчика Покупателя, далее самовывоз Покупателем,</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компании-экспедитора, привлеченной Покупателем (далее в тексте «Экспедитор Покупателя»), со склада Поставщика до склада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Экспедитора Покупателя, со склада Поставщика до склада Экспедитора Покупателя, далее самовывоз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почтовым отправлением.</w:t>
      </w:r>
    </w:p>
    <w:p>
      <w:pPr>
        <w:pStyle w:val="afa"/>
        <w:tabs>
          <w:tab w:val="left" w:pos="993"/>
        </w:tabs>
        <w:spacing w:line="276" w:lineRule="auto"/>
        <w:ind w:left="567"/>
        <w:jc w:val="both"/>
        <w:rPr>
          <w:rFonts w:asciiTheme="minorHAnsi" w:hAnsiTheme="minorHAnsi" w:cs="Arial"/>
          <w:sz w:val="21"/>
          <w:szCs w:val="21"/>
        </w:rPr>
      </w:pP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4.2. Если расходы по доставке Товара несет Поставщик, ему возмещаются указанные расходы, при условии предоставления Покупателю копий документов, подтверждающих расходы.</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4.3. Датой отгрузки (передачи Товара перевозчику) считается дата календарного штемпеля станции отправления на транспортной железнодорожной накладной (квитанции о приемке груза к перевозке) или дата погрузки, указанная в товарно-транспортной накладной или накладной Экспедитора/Перевозчика Покупателя или Экспедитора/Перевозчика Поставщика. </w:t>
      </w:r>
    </w:p>
    <w:p>
      <w:pPr>
        <w:tabs>
          <w:tab w:val="left" w:pos="993"/>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4.4. Обязанность Поставщика передать (поставить) Товар Покупателю считается исполненной, право собственности на Товар и риск случайной гибели или случайного его повреждения переходят к Покупателю </w:t>
      </w:r>
      <w:r>
        <w:rPr>
          <w:rFonts w:asciiTheme="minorHAnsi" w:hAnsiTheme="minorHAnsi" w:cs="Arial"/>
          <w:sz w:val="21"/>
          <w:szCs w:val="21"/>
        </w:rPr>
        <w:lastRenderedPageBreak/>
        <w:t>в момент получения последним Товара. Дата получения Товара определяется следующим образом при перевозке:</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Поставщика со склада Поставщика до склада Покупателя – датой поставки в этом случае считается дата прибытия Товара, указанная в </w:t>
      </w:r>
      <w:r>
        <w:rPr>
          <w:rFonts w:asciiTheme="minorHAnsi" w:hAnsiTheme="minorHAnsi" w:cs="Arial"/>
          <w:color w:val="FF0000"/>
          <w:sz w:val="21"/>
          <w:szCs w:val="21"/>
        </w:rPr>
        <w:t>ТТН</w:t>
      </w:r>
      <w:r>
        <w:rPr>
          <w:rFonts w:asciiTheme="minorHAnsi" w:hAnsiTheme="minorHAnsi" w:cs="Arial"/>
          <w:sz w:val="21"/>
          <w:szCs w:val="21"/>
        </w:rPr>
        <w:t>.</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компании-перевозчика, привлеченной Поставщиком (далее в тексте «Перевозчик Поставщика»), со склада Поставщика до склада Покупателя -– датой поставки в этом случае считается дата прибытия Товара, указанная в </w:t>
      </w:r>
      <w:r>
        <w:rPr>
          <w:rFonts w:asciiTheme="minorHAnsi" w:hAnsiTheme="minorHAnsi" w:cs="Arial"/>
          <w:color w:val="FF0000"/>
          <w:sz w:val="21"/>
          <w:szCs w:val="21"/>
        </w:rPr>
        <w:t>ТТН</w:t>
      </w:r>
      <w:r>
        <w:rPr>
          <w:rFonts w:asciiTheme="minorHAnsi" w:hAnsiTheme="minorHAnsi" w:cs="Arial"/>
          <w:sz w:val="21"/>
          <w:szCs w:val="21"/>
        </w:rPr>
        <w:t xml:space="preserve">, </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Перевозчика Поставщика со склада Поставщика до склада Перевозчика Поставщика, далее самовывоз Покупателем -- датой поставки в этом случае считается дата передачи Товара Перевозчиком Покупателю Товара, указанная в </w:t>
      </w:r>
      <w:r>
        <w:rPr>
          <w:rFonts w:asciiTheme="minorHAnsi" w:hAnsiTheme="minorHAnsi" w:cs="Arial"/>
          <w:color w:val="FF0000"/>
          <w:sz w:val="21"/>
          <w:szCs w:val="21"/>
        </w:rPr>
        <w:t>ТТН</w:t>
      </w:r>
      <w:r>
        <w:rPr>
          <w:rFonts w:asciiTheme="minorHAnsi" w:hAnsiTheme="minorHAnsi" w:cs="Arial"/>
          <w:sz w:val="21"/>
          <w:szCs w:val="21"/>
        </w:rPr>
        <w:t>,</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Поставщика до склада Перевозчика Поставщика, далее транспортом Перевозчика Поставщика до склада Покупателя датой поставки в этом случае считается дата прибытия Товара, указанная в </w:t>
      </w:r>
      <w:r>
        <w:rPr>
          <w:rFonts w:asciiTheme="minorHAnsi" w:hAnsiTheme="minorHAnsi" w:cs="Arial"/>
          <w:color w:val="FF0000"/>
          <w:sz w:val="21"/>
          <w:szCs w:val="21"/>
        </w:rPr>
        <w:t>ТТН</w:t>
      </w:r>
      <w:r>
        <w:rPr>
          <w:rFonts w:asciiTheme="minorHAnsi" w:hAnsiTheme="minorHAnsi" w:cs="Arial"/>
          <w:sz w:val="21"/>
          <w:szCs w:val="21"/>
        </w:rPr>
        <w:t xml:space="preserve">, </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иногороднего Поставщика до иногороднего склада Перевозчика Поставщика, далее транспортом Перевозчика Поставщика до склада Перевозчика Поставщика в Новосибирске, далее самовывоз транспортом Покупателя датой поставки в этом случае считается дата передачи Покупателю Товара, указанная в </w:t>
      </w:r>
      <w:r>
        <w:rPr>
          <w:rFonts w:asciiTheme="minorHAnsi" w:hAnsiTheme="minorHAnsi" w:cs="Arial"/>
          <w:color w:val="FF0000"/>
          <w:sz w:val="21"/>
          <w:szCs w:val="21"/>
        </w:rPr>
        <w:t>ТТН</w:t>
      </w:r>
      <w:r>
        <w:rPr>
          <w:rFonts w:asciiTheme="minorHAnsi" w:hAnsiTheme="minorHAnsi" w:cs="Arial"/>
          <w:sz w:val="21"/>
          <w:szCs w:val="21"/>
        </w:rPr>
        <w:t>,</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компании-экспедитора, привлеченной Поставщиком (далее в тексте «Экспедитор Поставщика»), со склада Поставщика до склада Покупателя - датой поставки в этом случае считается дата прибытия Товара, указанная в транспортной накладной Экспедитора Поставщика,</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Экспедитора Поставщика со склада Поставщика до склада Экспедитора Поставщика, далее самовывоз Покупателем -- датой поставки в этом случае считается дата передачи Покупателю Товара, указанная в транспортной накладной Экспедитора Поставщика, </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иногороднего Поставщика до иногороднего склада Экспедитора Поставщика, далее транспортом Экспедитора Поставщика до склада Экспедитора Поставщика в Новосибирске, далее самовывоз транспортом Покупателя -- датой поставки в этом случае считается дата передачи Покупателю Товара, указанная в транспортной накладной Экспедитора Поставщика, </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самовывоз транспортом Покупателя со склада Поставщика до склада Покупателя -- датой поставки в этом случае считается дата передачи Покупателю Товара, указанная в транспортной накладной Поставщика по форме ТОРГ-12 или УПД,</w:t>
      </w:r>
    </w:p>
    <w:p>
      <w:pPr>
        <w:pStyle w:val="afa"/>
        <w:numPr>
          <w:ilvl w:val="0"/>
          <w:numId w:val="7"/>
        </w:numPr>
        <w:tabs>
          <w:tab w:val="left" w:pos="851"/>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компании-перевозчика, привлеченной Покупателем (далее в тексте «Перевозчик Покупателя»), со склада Поставщика до склада Покупателя -- датой поставки в этом случае считается дата передачи Покупателю Товара, указанная в </w:t>
      </w:r>
      <w:r>
        <w:rPr>
          <w:rFonts w:asciiTheme="minorHAnsi" w:hAnsiTheme="minorHAnsi" w:cs="Arial"/>
          <w:color w:val="FF0000"/>
          <w:sz w:val="21"/>
          <w:szCs w:val="21"/>
        </w:rPr>
        <w:t>ТТН</w:t>
      </w:r>
      <w:r>
        <w:rPr>
          <w:rFonts w:asciiTheme="minorHAnsi" w:hAnsiTheme="minorHAnsi" w:cs="Arial"/>
          <w:sz w:val="21"/>
          <w:szCs w:val="21"/>
        </w:rPr>
        <w:t xml:space="preserve">, </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 xml:space="preserve">транспортом Перевозчика Покупателя со склада Поставщика до склада Перевозчика Покупателя, далее самовывоз Покупателем -- датой поставки в этом случае считается дата передачи Покупателю Товара, указанная в </w:t>
      </w:r>
      <w:r>
        <w:rPr>
          <w:rFonts w:asciiTheme="minorHAnsi" w:hAnsiTheme="minorHAnsi" w:cs="Arial"/>
          <w:color w:val="FF0000"/>
          <w:sz w:val="21"/>
          <w:szCs w:val="21"/>
        </w:rPr>
        <w:t>ТТН</w:t>
      </w:r>
      <w:r>
        <w:rPr>
          <w:rFonts w:asciiTheme="minorHAnsi" w:hAnsiTheme="minorHAnsi" w:cs="Arial"/>
          <w:sz w:val="21"/>
          <w:szCs w:val="21"/>
        </w:rPr>
        <w:t>,</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компании-экспедитора, привлеченной Покупателем (далее в тексте «Экспедитор Покупателя»), со склада Поставщика до склада Покупателя -- датой поставки в этом случае считается дата передачи Покупателю Товара, указанная в транспортной накладной Экспедитора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транспортом Экспедитора Покупателя, со склада Поставщика до склада Экспедитора Покупателя, далее самовывоз Покупателя -- датой поставки в этом случае считается дата передачи Покупателю Товара, указанная в транспортной накладной Экспедитора Покупателя,</w:t>
      </w:r>
    </w:p>
    <w:p>
      <w:pPr>
        <w:pStyle w:val="afa"/>
        <w:numPr>
          <w:ilvl w:val="0"/>
          <w:numId w:val="6"/>
        </w:numPr>
        <w:tabs>
          <w:tab w:val="left" w:pos="993"/>
        </w:tabs>
        <w:spacing w:line="276" w:lineRule="auto"/>
        <w:ind w:left="0" w:firstLine="567"/>
        <w:jc w:val="both"/>
        <w:rPr>
          <w:rFonts w:asciiTheme="minorHAnsi" w:hAnsiTheme="minorHAnsi" w:cs="Arial"/>
          <w:sz w:val="21"/>
          <w:szCs w:val="21"/>
        </w:rPr>
      </w:pPr>
      <w:r>
        <w:rPr>
          <w:rFonts w:asciiTheme="minorHAnsi" w:hAnsiTheme="minorHAnsi" w:cs="Arial"/>
          <w:sz w:val="21"/>
          <w:szCs w:val="21"/>
        </w:rPr>
        <w:t>почтовым отправлением – датой поставки в этом случае считается дата передачи Покупателю Товара, указанная в сопроводительном документе.</w:t>
      </w:r>
    </w:p>
    <w:p>
      <w:pPr>
        <w:pStyle w:val="afa"/>
        <w:tabs>
          <w:tab w:val="left" w:pos="993"/>
        </w:tabs>
        <w:spacing w:line="276" w:lineRule="auto"/>
        <w:ind w:left="567"/>
        <w:jc w:val="both"/>
        <w:rPr>
          <w:rFonts w:asciiTheme="minorHAnsi" w:hAnsiTheme="minorHAnsi" w:cs="Arial"/>
          <w:sz w:val="21"/>
          <w:szCs w:val="21"/>
        </w:rPr>
      </w:pPr>
    </w:p>
    <w:p>
      <w:pPr>
        <w:tabs>
          <w:tab w:val="left" w:pos="851"/>
        </w:tabs>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5. Конфиденциальность</w:t>
      </w:r>
    </w:p>
    <w:p>
      <w:pPr>
        <w:tabs>
          <w:tab w:val="left" w:pos="851"/>
        </w:tabs>
        <w:spacing w:line="276" w:lineRule="auto"/>
        <w:ind w:firstLine="567"/>
        <w:contextualSpacing/>
        <w:jc w:val="both"/>
        <w:rPr>
          <w:rFonts w:asciiTheme="minorHAnsi" w:hAnsiTheme="minorHAnsi" w:cs="Arial"/>
          <w:sz w:val="21"/>
          <w:szCs w:val="21"/>
        </w:rPr>
      </w:pP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5.1.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w:t>
      </w:r>
      <w:r>
        <w:rPr>
          <w:rFonts w:asciiTheme="minorHAnsi" w:hAnsiTheme="minorHAnsi" w:cs="Arial"/>
          <w:sz w:val="21"/>
          <w:szCs w:val="21"/>
        </w:rPr>
        <w:lastRenderedPageBreak/>
        <w:t>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5.2.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5.3.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5.4.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pPr>
        <w:numPr>
          <w:ilvl w:val="0"/>
          <w:numId w:val="4"/>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незамедлительно уведомить другую Сторону о получении такого требования,</w:t>
      </w:r>
    </w:p>
    <w:p>
      <w:pPr>
        <w:numPr>
          <w:ilvl w:val="0"/>
          <w:numId w:val="4"/>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предоставить указанным органам или лицам минимально необходимый/требуемый объем Информации,</w:t>
      </w:r>
    </w:p>
    <w:p>
      <w:pPr>
        <w:numPr>
          <w:ilvl w:val="0"/>
          <w:numId w:val="4"/>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5.5.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5.6.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5.7.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10 (десяти) рабочих дней.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5.8. В случае разглашения Информации Сторона, допустившая ее разглашение, обязана уведомить о таком факте другую Сторону в течение 10 (десяти) рабочих дней.</w:t>
      </w:r>
    </w:p>
    <w:p>
      <w:pPr>
        <w:pStyle w:val="ae"/>
        <w:tabs>
          <w:tab w:val="left" w:pos="851"/>
        </w:tabs>
        <w:spacing w:after="0" w:line="276" w:lineRule="auto"/>
        <w:ind w:firstLine="567"/>
        <w:contextualSpacing/>
        <w:jc w:val="both"/>
        <w:rPr>
          <w:rFonts w:asciiTheme="minorHAnsi" w:hAnsiTheme="minorHAnsi" w:cs="Arial"/>
          <w:sz w:val="21"/>
          <w:szCs w:val="21"/>
        </w:rPr>
      </w:pPr>
      <w:r>
        <w:rPr>
          <w:rFonts w:asciiTheme="minorHAnsi" w:hAnsiTheme="minorHAnsi" w:cs="Arial"/>
          <w:sz w:val="21"/>
          <w:szCs w:val="21"/>
        </w:rPr>
        <w:t>5.9.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 как имущественный (убытки), так и неимущественный (деловая репутация Стороны).</w:t>
      </w:r>
    </w:p>
    <w:p>
      <w:pPr>
        <w:pStyle w:val="ae"/>
        <w:tabs>
          <w:tab w:val="left" w:pos="851"/>
        </w:tabs>
        <w:spacing w:after="0"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5.10. 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 </w:t>
      </w:r>
    </w:p>
    <w:p>
      <w:pPr>
        <w:pStyle w:val="ae"/>
        <w:tabs>
          <w:tab w:val="left" w:pos="851"/>
        </w:tabs>
        <w:spacing w:after="0" w:line="276" w:lineRule="auto"/>
        <w:ind w:firstLine="567"/>
        <w:contextualSpacing/>
        <w:jc w:val="both"/>
        <w:rPr>
          <w:rFonts w:asciiTheme="minorHAnsi" w:hAnsiTheme="minorHAnsi" w:cs="Arial"/>
          <w:sz w:val="21"/>
          <w:szCs w:val="21"/>
        </w:rPr>
      </w:pPr>
      <w:r>
        <w:rPr>
          <w:rFonts w:asciiTheme="minorHAnsi" w:hAnsiTheme="minorHAnsi" w:cs="Arial"/>
          <w:sz w:val="21"/>
          <w:szCs w:val="21"/>
        </w:rPr>
        <w:t>5.11.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pPr>
        <w:pStyle w:val="ae"/>
        <w:spacing w:after="0" w:line="276" w:lineRule="auto"/>
        <w:ind w:firstLine="567"/>
        <w:contextualSpacing/>
        <w:jc w:val="both"/>
        <w:rPr>
          <w:rFonts w:asciiTheme="minorHAnsi" w:hAnsiTheme="minorHAnsi" w:cs="Arial"/>
          <w:sz w:val="21"/>
          <w:szCs w:val="21"/>
        </w:rPr>
      </w:pPr>
      <w:r>
        <w:rPr>
          <w:rFonts w:asciiTheme="minorHAnsi" w:hAnsiTheme="minorHAnsi" w:cs="Arial"/>
          <w:sz w:val="21"/>
          <w:szCs w:val="21"/>
        </w:rPr>
        <w:t>За каждый факт нарушения режима конфиденциальности Информации Сторона, допустившая такое нарушение, уплачивает неустойку в виде штрафа в размере 0,1 % от цены поставленного в период действия настоящего Договора Товара, но в любом случае не менее 1000 (одной тысячи) руб.</w:t>
      </w:r>
    </w:p>
    <w:p>
      <w:pPr>
        <w:spacing w:line="276" w:lineRule="auto"/>
        <w:ind w:firstLine="567"/>
        <w:contextualSpacing/>
        <w:jc w:val="center"/>
        <w:rPr>
          <w:rFonts w:asciiTheme="minorHAnsi" w:hAnsiTheme="minorHAnsi" w:cs="Arial"/>
          <w:b/>
          <w:strike/>
          <w:color w:val="FF0000"/>
          <w:sz w:val="21"/>
          <w:szCs w:val="21"/>
        </w:rPr>
      </w:pPr>
    </w:p>
    <w:p>
      <w:pPr>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6. Гарантийные обязательства</w:t>
      </w:r>
    </w:p>
    <w:p>
      <w:pPr>
        <w:spacing w:line="276" w:lineRule="auto"/>
        <w:ind w:firstLine="567"/>
        <w:contextualSpacing/>
        <w:jc w:val="center"/>
        <w:rPr>
          <w:rFonts w:asciiTheme="minorHAnsi" w:hAnsiTheme="minorHAnsi" w:cs="Arial"/>
          <w:b/>
          <w:sz w:val="21"/>
          <w:szCs w:val="21"/>
        </w:rPr>
      </w:pP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6.1. Гарантийный срок или срок годности Товара (партии Товара) либо его части указывается в Приложении (спецификации).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6.2. В случае поставки Товара (партии Товара) или его части не соответствующего требованиям качества, установленным п. 2.1.3 настоящего Договора, Покупатель в течение гарантийного срока или срока годности вправе по своему выбору расторгнуть настоящий Договор или потребовать от Поставщика исполнения его обязательств, установленных п. 2.1.8, 2.1.9 Договора.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lastRenderedPageBreak/>
        <w:t>Если на поставленный Товар (партию Товара) либо его часть, не соответствующий требованиям качества, установленным п. 2.1.3 настоящего Договора, не установлен гарантийный срок или срок годности, Покупатель вправе в течение 2 (двух) лет с даты передачи Товара по своему выбору расторгнуть настоящий Договор или потребовать от Поставщика исполнения его обязательств, установленных п. 2.1.8, 2.1.9 Договора.</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6.3. Выполнение Поставщиком обязательств, установленных п. п. 2.1.8, 2.1.9 Договора, не освобождает Поставщика от обязанности по уплате штрафа, установленного п. 7.3.5 Договора.</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6.4. Считается установленной и не подлежит доказыванию неосведомленность Покупателя о вышеуказанных недостатках качества Товара (партии Товара) или его части в момент принятия Покупателем.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6.5. Стороны Договора определили, что гарантийный срок или срок годности на Товар продлевается на время, в течение которого Товар не мог использоваться из-за обнаруженных в нем недостатков, при этом Покупатель обязуется уведомить Поставщика об обнаруженных недостатках в течение 10 дней с момента их обнаружения.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6.6. Поставщик обязуется на период осуществления гарантийного ремонта предоставить Покупателю аналогичный Товар. Предоставление</w:t>
      </w:r>
      <w:r>
        <w:rPr>
          <w:rFonts w:asciiTheme="minorHAnsi" w:hAnsiTheme="minorHAnsi" w:cs="Arial"/>
          <w:color w:val="000000"/>
          <w:sz w:val="21"/>
          <w:szCs w:val="21"/>
        </w:rPr>
        <w:t xml:space="preserve"> аналогичного Товара осуществляется в момент подписания Акта приема-передачи Товара на ремонт. Прием Товара на гарантийный ремонт осуществляется в течение 1 (одного) рабочего дня с даты получения Поставщиком заявления о неисправности Товара от Покупателя. В случае нахождения Поставщика в другом населенном пункте срок приема Товара на гарантийный ремонт осуществляется в разумный срок.</w:t>
      </w:r>
    </w:p>
    <w:p>
      <w:pPr>
        <w:tabs>
          <w:tab w:val="left" w:pos="851"/>
        </w:tabs>
        <w:spacing w:line="276" w:lineRule="auto"/>
        <w:ind w:firstLine="567"/>
        <w:contextualSpacing/>
        <w:jc w:val="both"/>
        <w:rPr>
          <w:rFonts w:asciiTheme="minorHAnsi" w:hAnsiTheme="minorHAnsi" w:cs="Arial"/>
          <w:sz w:val="21"/>
          <w:szCs w:val="21"/>
        </w:rPr>
      </w:pPr>
    </w:p>
    <w:p>
      <w:pPr>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7. Ответственность сторон</w:t>
      </w:r>
    </w:p>
    <w:p>
      <w:pPr>
        <w:spacing w:line="276" w:lineRule="auto"/>
        <w:ind w:firstLine="567"/>
        <w:contextualSpacing/>
        <w:jc w:val="center"/>
        <w:rPr>
          <w:rFonts w:asciiTheme="minorHAnsi" w:hAnsiTheme="minorHAnsi" w:cs="Arial"/>
          <w:b/>
          <w:sz w:val="21"/>
          <w:szCs w:val="21"/>
        </w:rPr>
      </w:pP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7.1. За неисполнение либо ненадлежащее исполнение обязательств по Договору Стороны несут ответственность в соответствии с Договором и правом РФ.</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7.2. Прекращение действия Договора не влечет прекращения ответственности Сторон за его нарушение, если иное не предусмотрено соглашением Сторон.</w:t>
      </w:r>
    </w:p>
    <w:p>
      <w:pPr>
        <w:spacing w:line="276" w:lineRule="auto"/>
        <w:ind w:firstLine="567"/>
        <w:contextualSpacing/>
        <w:jc w:val="both"/>
        <w:rPr>
          <w:rFonts w:asciiTheme="minorHAnsi" w:hAnsiTheme="minorHAnsi" w:cs="Arial"/>
          <w:sz w:val="21"/>
          <w:szCs w:val="21"/>
        </w:rPr>
      </w:pPr>
    </w:p>
    <w:p>
      <w:pPr>
        <w:spacing w:line="276" w:lineRule="auto"/>
        <w:ind w:firstLine="567"/>
        <w:contextualSpacing/>
        <w:jc w:val="both"/>
        <w:rPr>
          <w:rFonts w:asciiTheme="minorHAnsi" w:hAnsiTheme="minorHAnsi" w:cs="Arial"/>
          <w:i/>
          <w:sz w:val="21"/>
          <w:szCs w:val="21"/>
        </w:rPr>
      </w:pPr>
      <w:r>
        <w:rPr>
          <w:rFonts w:asciiTheme="minorHAnsi" w:hAnsiTheme="minorHAnsi" w:cs="Arial"/>
          <w:sz w:val="21"/>
          <w:szCs w:val="21"/>
        </w:rPr>
        <w:t xml:space="preserve">7.3. </w:t>
      </w:r>
      <w:r>
        <w:rPr>
          <w:rFonts w:asciiTheme="minorHAnsi" w:hAnsiTheme="minorHAnsi" w:cs="Arial"/>
          <w:i/>
          <w:sz w:val="21"/>
          <w:szCs w:val="21"/>
        </w:rPr>
        <w:t xml:space="preserve">Ответственность </w:t>
      </w:r>
      <w:r>
        <w:rPr>
          <w:rFonts w:asciiTheme="minorHAnsi" w:hAnsiTheme="minorHAnsi" w:cs="Arial"/>
          <w:i/>
          <w:iCs/>
          <w:sz w:val="21"/>
          <w:szCs w:val="21"/>
        </w:rPr>
        <w:t>Поставщика</w:t>
      </w:r>
      <w:r>
        <w:rPr>
          <w:rFonts w:asciiTheme="minorHAnsi" w:hAnsiTheme="minorHAnsi" w:cs="Arial"/>
          <w:i/>
          <w:sz w:val="21"/>
          <w:szCs w:val="21"/>
        </w:rPr>
        <w:t>:</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7.3.1. В случае несвоевременной поставки Товара либо его части Покупателю в соответствии с условиями Договора, в т.ч. по количеству, стоимости, качеству, ассортименту, принадлежностям и комплектации (комплекту),</w:t>
      </w:r>
      <w:r>
        <w:rPr>
          <w:rFonts w:asciiTheme="minorHAnsi" w:hAnsiTheme="minorHAnsi" w:cs="Arial"/>
          <w:iCs/>
          <w:sz w:val="21"/>
          <w:szCs w:val="21"/>
        </w:rPr>
        <w:t xml:space="preserve"> </w:t>
      </w:r>
      <w:r>
        <w:rPr>
          <w:rFonts w:asciiTheme="minorHAnsi" w:hAnsiTheme="minorHAnsi" w:cs="Arial"/>
          <w:sz w:val="21"/>
          <w:szCs w:val="21"/>
        </w:rPr>
        <w:t xml:space="preserve">Поставщик по письменному требованию обязуется выплатить Покупателю неустойку в размере 0,1% от стоимости не поставленного Товара за каждый день просрочки при том, что срок просрочки составил до 10 календарных дней включительно. </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В случае несвоевременной поставки Товара либо его части Покупателю в соответствии с условиями Договора, в т.ч. по количеству, стоимости, качеству, ассортименту, принадлежностям и комплектации (комплекту),</w:t>
      </w:r>
      <w:r>
        <w:rPr>
          <w:rFonts w:asciiTheme="minorHAnsi" w:hAnsiTheme="minorHAnsi" w:cs="Arial"/>
          <w:iCs/>
          <w:sz w:val="21"/>
          <w:szCs w:val="21"/>
        </w:rPr>
        <w:t xml:space="preserve"> </w:t>
      </w:r>
      <w:r>
        <w:rPr>
          <w:rFonts w:asciiTheme="minorHAnsi" w:hAnsiTheme="minorHAnsi" w:cs="Arial"/>
          <w:sz w:val="21"/>
          <w:szCs w:val="21"/>
        </w:rPr>
        <w:t xml:space="preserve">Поставщик по письменному требованию обязуется выплатить Покупателю неустойку в размере 0,5% от стоимости не поставленного Товара за каждый день просрочки при том, что срок просрочки составил свыше 10 календарных дней. </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7.3.2. В случае нарушения </w:t>
      </w:r>
      <w:r>
        <w:rPr>
          <w:rFonts w:asciiTheme="minorHAnsi" w:hAnsiTheme="minorHAnsi" w:cs="Arial"/>
          <w:iCs/>
          <w:sz w:val="21"/>
          <w:szCs w:val="21"/>
        </w:rPr>
        <w:t>Поставщиком</w:t>
      </w:r>
      <w:r>
        <w:rPr>
          <w:rFonts w:asciiTheme="minorHAnsi" w:hAnsiTheme="minorHAnsi" w:cs="Arial"/>
          <w:sz w:val="21"/>
          <w:szCs w:val="21"/>
        </w:rPr>
        <w:t xml:space="preserve"> сроков устранения недостатков предусмотренных Договором, </w:t>
      </w:r>
      <w:r>
        <w:rPr>
          <w:rFonts w:asciiTheme="minorHAnsi" w:hAnsiTheme="minorHAnsi" w:cs="Arial"/>
          <w:iCs/>
          <w:sz w:val="21"/>
          <w:szCs w:val="21"/>
        </w:rPr>
        <w:t>Поставщик</w:t>
      </w:r>
      <w:r>
        <w:rPr>
          <w:rFonts w:asciiTheme="minorHAnsi" w:hAnsiTheme="minorHAnsi" w:cs="Arial"/>
          <w:sz w:val="21"/>
          <w:szCs w:val="21"/>
        </w:rPr>
        <w:t xml:space="preserve"> обязуется по письменному требованию выплатить</w:t>
      </w:r>
      <w:r>
        <w:rPr>
          <w:rFonts w:asciiTheme="minorHAnsi" w:hAnsiTheme="minorHAnsi" w:cs="Arial"/>
          <w:iCs/>
          <w:sz w:val="21"/>
          <w:szCs w:val="21"/>
        </w:rPr>
        <w:t xml:space="preserve"> Покупателю</w:t>
      </w:r>
      <w:r>
        <w:rPr>
          <w:rFonts w:asciiTheme="minorHAnsi" w:hAnsiTheme="minorHAnsi" w:cs="Arial"/>
          <w:sz w:val="21"/>
          <w:szCs w:val="21"/>
        </w:rPr>
        <w:t xml:space="preserve"> неустойку из расчета </w:t>
      </w:r>
      <w:r>
        <w:rPr>
          <w:rFonts w:asciiTheme="minorHAnsi" w:hAnsiTheme="minorHAnsi" w:cs="Arial"/>
          <w:iCs/>
          <w:sz w:val="21"/>
          <w:szCs w:val="21"/>
        </w:rPr>
        <w:t xml:space="preserve">0,1 % </w:t>
      </w:r>
      <w:r>
        <w:rPr>
          <w:rFonts w:asciiTheme="minorHAnsi" w:hAnsiTheme="minorHAnsi" w:cs="Arial"/>
          <w:sz w:val="21"/>
          <w:szCs w:val="21"/>
        </w:rPr>
        <w:t>от стоимости такого</w:t>
      </w:r>
      <w:r>
        <w:rPr>
          <w:rFonts w:asciiTheme="minorHAnsi" w:hAnsiTheme="minorHAnsi" w:cs="Arial"/>
          <w:iCs/>
          <w:sz w:val="21"/>
          <w:szCs w:val="21"/>
        </w:rPr>
        <w:t xml:space="preserve"> Товара</w:t>
      </w:r>
      <w:r>
        <w:rPr>
          <w:rFonts w:asciiTheme="minorHAnsi" w:hAnsiTheme="minorHAnsi" w:cs="Arial"/>
          <w:sz w:val="21"/>
          <w:szCs w:val="21"/>
        </w:rPr>
        <w:t xml:space="preserve"> за каждый день просрочки в период со дня получения</w:t>
      </w:r>
      <w:r>
        <w:rPr>
          <w:rFonts w:asciiTheme="minorHAnsi" w:hAnsiTheme="minorHAnsi" w:cs="Arial"/>
          <w:iCs/>
          <w:sz w:val="21"/>
          <w:szCs w:val="21"/>
        </w:rPr>
        <w:t xml:space="preserve"> Поставщиком</w:t>
      </w:r>
      <w:r>
        <w:rPr>
          <w:rFonts w:asciiTheme="minorHAnsi" w:hAnsiTheme="minorHAnsi" w:cs="Arial"/>
          <w:sz w:val="21"/>
          <w:szCs w:val="21"/>
        </w:rPr>
        <w:t xml:space="preserve"> требования</w:t>
      </w:r>
      <w:r>
        <w:rPr>
          <w:rFonts w:asciiTheme="minorHAnsi" w:hAnsiTheme="minorHAnsi" w:cs="Arial"/>
          <w:iCs/>
          <w:sz w:val="21"/>
          <w:szCs w:val="21"/>
        </w:rPr>
        <w:t xml:space="preserve"> Покупателя</w:t>
      </w:r>
      <w:r>
        <w:rPr>
          <w:rFonts w:asciiTheme="minorHAnsi" w:hAnsiTheme="minorHAnsi" w:cs="Arial"/>
          <w:sz w:val="21"/>
          <w:szCs w:val="21"/>
        </w:rPr>
        <w:t xml:space="preserve"> об устранении недостатков до дня их устранения.</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7.3.3. В случае нарушения </w:t>
      </w:r>
      <w:r>
        <w:rPr>
          <w:rFonts w:asciiTheme="minorHAnsi" w:hAnsiTheme="minorHAnsi" w:cs="Arial"/>
          <w:iCs/>
          <w:sz w:val="21"/>
          <w:szCs w:val="21"/>
        </w:rPr>
        <w:t>Поставщиком</w:t>
      </w:r>
      <w:r>
        <w:rPr>
          <w:rFonts w:asciiTheme="minorHAnsi" w:hAnsiTheme="minorHAnsi" w:cs="Arial"/>
          <w:sz w:val="21"/>
          <w:szCs w:val="21"/>
        </w:rPr>
        <w:t xml:space="preserve"> обязанностей, предусмотренных п.п. 1.3. Договора, приведших к изъятию </w:t>
      </w:r>
      <w:r>
        <w:rPr>
          <w:rFonts w:asciiTheme="minorHAnsi" w:hAnsiTheme="minorHAnsi" w:cs="Arial"/>
          <w:iCs/>
          <w:sz w:val="21"/>
          <w:szCs w:val="21"/>
        </w:rPr>
        <w:t>Товара</w:t>
      </w:r>
      <w:r>
        <w:rPr>
          <w:rFonts w:asciiTheme="minorHAnsi" w:hAnsiTheme="minorHAnsi" w:cs="Arial"/>
          <w:sz w:val="21"/>
          <w:szCs w:val="21"/>
        </w:rPr>
        <w:t xml:space="preserve"> у</w:t>
      </w:r>
      <w:r>
        <w:rPr>
          <w:rFonts w:asciiTheme="minorHAnsi" w:hAnsiTheme="minorHAnsi" w:cs="Arial"/>
          <w:iCs/>
          <w:sz w:val="21"/>
          <w:szCs w:val="21"/>
        </w:rPr>
        <w:t xml:space="preserve"> Покупателя</w:t>
      </w:r>
      <w:r>
        <w:rPr>
          <w:rFonts w:asciiTheme="minorHAnsi" w:hAnsiTheme="minorHAnsi" w:cs="Arial"/>
          <w:sz w:val="21"/>
          <w:szCs w:val="21"/>
        </w:rPr>
        <w:t xml:space="preserve"> третьими лицами,</w:t>
      </w:r>
      <w:r>
        <w:rPr>
          <w:rFonts w:asciiTheme="minorHAnsi" w:hAnsiTheme="minorHAnsi" w:cs="Arial"/>
          <w:iCs/>
          <w:sz w:val="21"/>
          <w:szCs w:val="21"/>
        </w:rPr>
        <w:t xml:space="preserve"> Поставщик</w:t>
      </w:r>
      <w:r>
        <w:rPr>
          <w:rFonts w:asciiTheme="minorHAnsi" w:hAnsiTheme="minorHAnsi" w:cs="Arial"/>
          <w:sz w:val="21"/>
          <w:szCs w:val="21"/>
        </w:rPr>
        <w:t xml:space="preserve"> кроме компенсации убытков</w:t>
      </w:r>
      <w:r>
        <w:rPr>
          <w:rFonts w:asciiTheme="minorHAnsi" w:hAnsiTheme="minorHAnsi" w:cs="Arial"/>
          <w:iCs/>
          <w:sz w:val="21"/>
          <w:szCs w:val="21"/>
        </w:rPr>
        <w:t xml:space="preserve"> Покупателю</w:t>
      </w:r>
      <w:r>
        <w:rPr>
          <w:rFonts w:asciiTheme="minorHAnsi" w:hAnsiTheme="minorHAnsi" w:cs="Arial"/>
          <w:sz w:val="21"/>
          <w:szCs w:val="21"/>
        </w:rPr>
        <w:t xml:space="preserve">, предусмотренных Договором, обязуется уплатить </w:t>
      </w:r>
      <w:r>
        <w:rPr>
          <w:rFonts w:asciiTheme="minorHAnsi" w:hAnsiTheme="minorHAnsi" w:cs="Arial"/>
          <w:iCs/>
          <w:sz w:val="21"/>
          <w:szCs w:val="21"/>
        </w:rPr>
        <w:t>Покупателю</w:t>
      </w:r>
      <w:r>
        <w:rPr>
          <w:rFonts w:asciiTheme="minorHAnsi" w:hAnsiTheme="minorHAnsi" w:cs="Arial"/>
          <w:sz w:val="21"/>
          <w:szCs w:val="21"/>
        </w:rPr>
        <w:t xml:space="preserve"> по письменному требованию штраф в размере </w:t>
      </w:r>
      <w:r>
        <w:rPr>
          <w:rFonts w:asciiTheme="minorHAnsi" w:hAnsiTheme="minorHAnsi" w:cs="Arial"/>
          <w:iCs/>
          <w:sz w:val="21"/>
          <w:szCs w:val="21"/>
        </w:rPr>
        <w:t>10</w:t>
      </w:r>
      <w:r>
        <w:rPr>
          <w:rFonts w:asciiTheme="minorHAnsi" w:hAnsiTheme="minorHAnsi" w:cs="Arial"/>
          <w:sz w:val="21"/>
          <w:szCs w:val="21"/>
        </w:rPr>
        <w:t xml:space="preserve"> % от стоимости изъятого третьими лицами</w:t>
      </w:r>
      <w:r>
        <w:rPr>
          <w:rFonts w:asciiTheme="minorHAnsi" w:hAnsiTheme="minorHAnsi" w:cs="Arial"/>
          <w:iCs/>
          <w:sz w:val="21"/>
          <w:szCs w:val="21"/>
        </w:rPr>
        <w:t xml:space="preserve"> Товара</w:t>
      </w:r>
      <w:r>
        <w:rPr>
          <w:rFonts w:asciiTheme="minorHAnsi" w:hAnsiTheme="minorHAnsi" w:cs="Arial"/>
          <w:sz w:val="21"/>
          <w:szCs w:val="21"/>
        </w:rPr>
        <w:t>.</w:t>
      </w:r>
    </w:p>
    <w:p>
      <w:pPr>
        <w:spacing w:line="276" w:lineRule="auto"/>
        <w:ind w:firstLine="567"/>
        <w:contextualSpacing/>
        <w:jc w:val="both"/>
        <w:rPr>
          <w:rFonts w:asciiTheme="minorHAnsi" w:hAnsiTheme="minorHAnsi" w:cs="Arial"/>
          <w:sz w:val="21"/>
          <w:szCs w:val="21"/>
        </w:rPr>
      </w:pPr>
      <w:bookmarkStart w:id="13" w:name="linkContainereE7744669"/>
      <w:bookmarkEnd w:id="13"/>
      <w:r>
        <w:rPr>
          <w:rFonts w:asciiTheme="minorHAnsi" w:hAnsiTheme="minorHAnsi" w:cs="Arial"/>
          <w:sz w:val="21"/>
          <w:szCs w:val="21"/>
        </w:rPr>
        <w:t xml:space="preserve">7.3.4. В случае нарушения </w:t>
      </w:r>
      <w:r>
        <w:rPr>
          <w:rFonts w:asciiTheme="minorHAnsi" w:hAnsiTheme="minorHAnsi" w:cs="Arial"/>
          <w:iCs/>
          <w:sz w:val="21"/>
          <w:szCs w:val="21"/>
        </w:rPr>
        <w:t>Поставщиком</w:t>
      </w:r>
      <w:r>
        <w:rPr>
          <w:rFonts w:asciiTheme="minorHAnsi" w:hAnsiTheme="minorHAnsi" w:cs="Arial"/>
          <w:sz w:val="21"/>
          <w:szCs w:val="21"/>
        </w:rPr>
        <w:t xml:space="preserve"> сроков замены</w:t>
      </w:r>
      <w:r>
        <w:rPr>
          <w:rFonts w:asciiTheme="minorHAnsi" w:hAnsiTheme="minorHAnsi" w:cs="Arial"/>
          <w:iCs/>
          <w:sz w:val="21"/>
          <w:szCs w:val="21"/>
        </w:rPr>
        <w:t xml:space="preserve"> Товара</w:t>
      </w:r>
      <w:r>
        <w:rPr>
          <w:rFonts w:asciiTheme="minorHAnsi" w:hAnsiTheme="minorHAnsi" w:cs="Arial"/>
          <w:sz w:val="21"/>
          <w:szCs w:val="21"/>
        </w:rPr>
        <w:t xml:space="preserve">, не соответствующего условиям Договора, </w:t>
      </w:r>
      <w:r>
        <w:rPr>
          <w:rFonts w:asciiTheme="minorHAnsi" w:hAnsiTheme="minorHAnsi" w:cs="Arial"/>
          <w:iCs/>
          <w:sz w:val="21"/>
          <w:szCs w:val="21"/>
        </w:rPr>
        <w:t>Поставщик</w:t>
      </w:r>
      <w:r>
        <w:rPr>
          <w:rFonts w:asciiTheme="minorHAnsi" w:hAnsiTheme="minorHAnsi" w:cs="Arial"/>
          <w:sz w:val="21"/>
          <w:szCs w:val="21"/>
        </w:rPr>
        <w:t xml:space="preserve"> обязуется выплатить</w:t>
      </w:r>
      <w:r>
        <w:rPr>
          <w:rFonts w:asciiTheme="minorHAnsi" w:hAnsiTheme="minorHAnsi" w:cs="Arial"/>
          <w:iCs/>
          <w:sz w:val="21"/>
          <w:szCs w:val="21"/>
        </w:rPr>
        <w:t xml:space="preserve"> Покупателю</w:t>
      </w:r>
      <w:r>
        <w:rPr>
          <w:rFonts w:asciiTheme="minorHAnsi" w:hAnsiTheme="minorHAnsi" w:cs="Arial"/>
          <w:sz w:val="21"/>
          <w:szCs w:val="21"/>
        </w:rPr>
        <w:t xml:space="preserve"> по письменному требованию неустойку из расчета </w:t>
      </w:r>
      <w:r>
        <w:rPr>
          <w:rFonts w:asciiTheme="minorHAnsi" w:hAnsiTheme="minorHAnsi" w:cs="Arial"/>
          <w:iCs/>
          <w:sz w:val="21"/>
          <w:szCs w:val="21"/>
        </w:rPr>
        <w:t>0,1 %</w:t>
      </w:r>
      <w:r>
        <w:rPr>
          <w:rFonts w:asciiTheme="minorHAnsi" w:hAnsiTheme="minorHAnsi" w:cs="Arial"/>
          <w:sz w:val="21"/>
          <w:szCs w:val="21"/>
        </w:rPr>
        <w:t xml:space="preserve"> от стоимости такого</w:t>
      </w:r>
      <w:r>
        <w:rPr>
          <w:rFonts w:asciiTheme="minorHAnsi" w:hAnsiTheme="minorHAnsi" w:cs="Arial"/>
          <w:iCs/>
          <w:sz w:val="21"/>
          <w:szCs w:val="21"/>
        </w:rPr>
        <w:t xml:space="preserve"> Товара</w:t>
      </w:r>
      <w:r>
        <w:rPr>
          <w:rFonts w:asciiTheme="minorHAnsi" w:hAnsiTheme="minorHAnsi" w:cs="Arial"/>
          <w:sz w:val="21"/>
          <w:szCs w:val="21"/>
        </w:rPr>
        <w:t xml:space="preserve"> за каждый день просрочки в период со дня получения</w:t>
      </w:r>
      <w:r>
        <w:rPr>
          <w:rFonts w:asciiTheme="minorHAnsi" w:hAnsiTheme="minorHAnsi" w:cs="Arial"/>
          <w:iCs/>
          <w:sz w:val="21"/>
          <w:szCs w:val="21"/>
        </w:rPr>
        <w:t xml:space="preserve"> Поставщиком</w:t>
      </w:r>
      <w:r>
        <w:rPr>
          <w:rFonts w:asciiTheme="minorHAnsi" w:hAnsiTheme="minorHAnsi" w:cs="Arial"/>
          <w:sz w:val="21"/>
          <w:szCs w:val="21"/>
        </w:rPr>
        <w:t xml:space="preserve"> требования</w:t>
      </w:r>
      <w:r>
        <w:rPr>
          <w:rFonts w:asciiTheme="minorHAnsi" w:hAnsiTheme="minorHAnsi" w:cs="Arial"/>
          <w:iCs/>
          <w:sz w:val="21"/>
          <w:szCs w:val="21"/>
        </w:rPr>
        <w:t xml:space="preserve"> Покупателя</w:t>
      </w:r>
      <w:r>
        <w:rPr>
          <w:rFonts w:asciiTheme="minorHAnsi" w:hAnsiTheme="minorHAnsi" w:cs="Arial"/>
          <w:sz w:val="21"/>
          <w:szCs w:val="21"/>
        </w:rPr>
        <w:t xml:space="preserve"> о замене</w:t>
      </w:r>
      <w:r>
        <w:rPr>
          <w:rFonts w:asciiTheme="minorHAnsi" w:hAnsiTheme="minorHAnsi" w:cs="Arial"/>
          <w:iCs/>
          <w:sz w:val="21"/>
          <w:szCs w:val="21"/>
        </w:rPr>
        <w:t xml:space="preserve"> Товара</w:t>
      </w:r>
      <w:r>
        <w:rPr>
          <w:rFonts w:asciiTheme="minorHAnsi" w:hAnsiTheme="minorHAnsi" w:cs="Arial"/>
          <w:sz w:val="21"/>
          <w:szCs w:val="21"/>
        </w:rPr>
        <w:t xml:space="preserve"> до дня его замены.</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lastRenderedPageBreak/>
        <w:t>7.3.5. В случае поставки Товара либо его части, не соответствующего требованиям качества, установленным п. 2.1.3 Договора, Поставщик выплачивает Покупателю штраф в размере 10 % от суммы Договора. Уплата штрафа не освобождает Поставщика от исполнения обязанностей установленных п. 2.4.4 настоящего Договора.</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7.3.6. В случае нарушения </w:t>
      </w:r>
      <w:r>
        <w:rPr>
          <w:rFonts w:asciiTheme="minorHAnsi" w:hAnsiTheme="minorHAnsi" w:cs="Arial"/>
          <w:iCs/>
          <w:sz w:val="21"/>
          <w:szCs w:val="21"/>
        </w:rPr>
        <w:t>Поставщиком</w:t>
      </w:r>
      <w:r>
        <w:rPr>
          <w:rFonts w:asciiTheme="minorHAnsi" w:hAnsiTheme="minorHAnsi" w:cs="Arial"/>
          <w:sz w:val="21"/>
          <w:szCs w:val="21"/>
        </w:rPr>
        <w:t xml:space="preserve"> срока отправки документов, указанного в п. 2.1.5. настоящего Договора, Поставщик обязуется по письменному требованию выплатить</w:t>
      </w:r>
      <w:r>
        <w:rPr>
          <w:rFonts w:asciiTheme="minorHAnsi" w:hAnsiTheme="minorHAnsi" w:cs="Arial"/>
          <w:iCs/>
          <w:sz w:val="21"/>
          <w:szCs w:val="21"/>
        </w:rPr>
        <w:t xml:space="preserve"> Покупателю</w:t>
      </w:r>
      <w:r>
        <w:rPr>
          <w:rFonts w:asciiTheme="minorHAnsi" w:hAnsiTheme="minorHAnsi" w:cs="Arial"/>
          <w:sz w:val="21"/>
          <w:szCs w:val="21"/>
        </w:rPr>
        <w:t xml:space="preserve"> неустойку в размере 1000 (одна тысяча) рублей за каждый день просрочки.</w:t>
      </w:r>
    </w:p>
    <w:p>
      <w:pPr>
        <w:spacing w:line="276" w:lineRule="auto"/>
        <w:ind w:firstLine="567"/>
        <w:contextualSpacing/>
        <w:jc w:val="both"/>
        <w:rPr>
          <w:rStyle w:val="ac"/>
          <w:rFonts w:asciiTheme="minorHAnsi" w:hAnsiTheme="minorHAnsi" w:cs="Arial"/>
          <w:i w:val="0"/>
          <w:color w:val="FF0000"/>
          <w:sz w:val="21"/>
          <w:szCs w:val="21"/>
        </w:rPr>
      </w:pPr>
      <w:r>
        <w:rPr>
          <w:rStyle w:val="ac"/>
          <w:rFonts w:asciiTheme="minorHAnsi" w:hAnsiTheme="minorHAnsi" w:cs="Arial"/>
          <w:i w:val="0"/>
          <w:color w:val="FF0000"/>
          <w:sz w:val="21"/>
          <w:szCs w:val="21"/>
        </w:rPr>
        <w:t xml:space="preserve">7.3.7. Поставщик обязуется в сроки, предусмотренные Договором, представить Покупателю счет-фактуру на полученные авансовые платежи и первичные документы, счет-фактуру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на поставленный по Договору Товар, оформленные в соответствие с требованиями действующих нормативно-правовых актов РФ. В случае обнаружения ошибок в заполнении первичных документов, счет-фактур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не позволяющих идентифицировать показатели счетов-фактур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предусмотренные п.п.5 и 6 ст.169 НК РФ, а также в первичных учетных документах, такие документы возвращаются Поставщику для внесения исправлений в установленном налоговым законодательством порядке. Поставщик обязан внести исправления в первичные документы и счета-фактуры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и направить Покупателю их исправленные экземпляры. Если Поставщик не исполняет обязанность по внесению исправлений в первичные документы и счета-фактуры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и не направляет Покупателю их исправленные экземпляры Поставщик обязуется возместить Покупателю финансовый убыток, понесенный последним вследствие признания налоговыми органами неправомерным применения Покупателем налоговых вычетов на сумму налога на добавленную стоимость (НДС), предъявленного Поставщиком Покупателю, по мотиву неправильного оформления счетов-фактур </w:t>
      </w:r>
      <w:r>
        <w:rPr>
          <w:rFonts w:asciiTheme="minorHAnsi" w:hAnsiTheme="minorHAnsi" w:cs="Arial"/>
          <w:color w:val="FF0000"/>
          <w:sz w:val="21"/>
          <w:szCs w:val="21"/>
        </w:rPr>
        <w:t>или УПД</w:t>
      </w:r>
      <w:r>
        <w:rPr>
          <w:rStyle w:val="ac"/>
          <w:rFonts w:asciiTheme="minorHAnsi" w:hAnsiTheme="minorHAnsi" w:cs="Arial"/>
          <w:i w:val="0"/>
          <w:color w:val="FF0000"/>
          <w:sz w:val="21"/>
          <w:szCs w:val="21"/>
        </w:rPr>
        <w:t xml:space="preserve">, выставленных Поставщиком Покупателю (см. раздел 10 </w:t>
      </w:r>
      <w:bookmarkStart w:id="14" w:name="_GoBack"/>
      <w:bookmarkEnd w:id="14"/>
      <w:r>
        <w:rPr>
          <w:rStyle w:val="ac"/>
          <w:rFonts w:asciiTheme="minorHAnsi" w:hAnsiTheme="minorHAnsi" w:cs="Arial"/>
          <w:i w:val="0"/>
          <w:color w:val="FF0000"/>
          <w:sz w:val="21"/>
          <w:szCs w:val="21"/>
        </w:rPr>
        <w:t xml:space="preserve">»Налоговая оговорка»). </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7.3.9. Поставщик обязуется возместить Покупателю убытки (реальный вред и упущенную выгоду), понесенные последним в случае привлечения Покупателя к ответственности перед третьими лицами, возникшие в результате неисполнения Поставщиком условий настоящего Договора.</w:t>
      </w:r>
    </w:p>
    <w:p>
      <w:pPr>
        <w:spacing w:line="276" w:lineRule="auto"/>
        <w:ind w:firstLine="567"/>
        <w:contextualSpacing/>
        <w:jc w:val="both"/>
        <w:rPr>
          <w:rStyle w:val="ac"/>
          <w:rFonts w:asciiTheme="minorHAnsi" w:hAnsiTheme="minorHAnsi" w:cs="Arial"/>
          <w:i w:val="0"/>
          <w:sz w:val="21"/>
          <w:szCs w:val="21"/>
        </w:rPr>
      </w:pPr>
      <w:r>
        <w:rPr>
          <w:rStyle w:val="ac"/>
          <w:rFonts w:asciiTheme="minorHAnsi" w:hAnsiTheme="minorHAnsi" w:cs="Arial"/>
          <w:i w:val="0"/>
          <w:sz w:val="21"/>
          <w:szCs w:val="21"/>
        </w:rPr>
        <w:t>7.3.10. Поставщик обязан возместить Покупателю убытки, причиненные ему в результате несоблюдения Поставщиком правил маркировки, упаковки и затаривания Товара, действующих на транспорте правилах погрузки и крепления грузов (в том случае, если погрузка Товара осуществлялась силами и средствами Поставщика).</w:t>
      </w:r>
    </w:p>
    <w:p>
      <w:pPr>
        <w:spacing w:line="276" w:lineRule="auto"/>
        <w:contextualSpacing/>
        <w:jc w:val="both"/>
        <w:rPr>
          <w:rFonts w:asciiTheme="minorHAnsi" w:hAnsiTheme="minorHAnsi" w:cs="Arial"/>
          <w:sz w:val="21"/>
          <w:szCs w:val="21"/>
        </w:rPr>
      </w:pP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7.4. </w:t>
      </w:r>
      <w:r>
        <w:rPr>
          <w:rFonts w:asciiTheme="minorHAnsi" w:hAnsiTheme="minorHAnsi" w:cs="Arial"/>
          <w:i/>
          <w:sz w:val="21"/>
          <w:szCs w:val="21"/>
        </w:rPr>
        <w:t xml:space="preserve">Ответственность </w:t>
      </w:r>
      <w:r>
        <w:rPr>
          <w:rFonts w:asciiTheme="minorHAnsi" w:hAnsiTheme="minorHAnsi" w:cs="Arial"/>
          <w:i/>
          <w:iCs/>
          <w:sz w:val="21"/>
          <w:szCs w:val="21"/>
        </w:rPr>
        <w:t>Покупателя</w:t>
      </w:r>
      <w:r>
        <w:rPr>
          <w:rFonts w:asciiTheme="minorHAnsi" w:hAnsiTheme="minorHAnsi" w:cs="Arial"/>
          <w:i/>
          <w:sz w:val="21"/>
          <w:szCs w:val="21"/>
        </w:rPr>
        <w:t>:</w:t>
      </w:r>
    </w:p>
    <w:p>
      <w:pPr>
        <w:spacing w:line="276" w:lineRule="auto"/>
        <w:rPr>
          <w:sz w:val="21"/>
          <w:szCs w:val="21"/>
        </w:rPr>
      </w:pPr>
      <w:bookmarkStart w:id="15" w:name="linkContainereDC41DA03"/>
      <w:bookmarkEnd w:id="15"/>
      <w:r>
        <w:rPr>
          <w:rFonts w:asciiTheme="minorHAnsi" w:hAnsiTheme="minorHAnsi" w:cs="Arial"/>
          <w:sz w:val="21"/>
          <w:szCs w:val="21"/>
        </w:rPr>
        <w:t xml:space="preserve">7.4.1. В случае несвоевременной оплаты </w:t>
      </w:r>
      <w:r>
        <w:rPr>
          <w:rFonts w:asciiTheme="minorHAnsi" w:hAnsiTheme="minorHAnsi" w:cs="Arial"/>
          <w:iCs/>
          <w:sz w:val="21"/>
          <w:szCs w:val="21"/>
        </w:rPr>
        <w:t>Покупателем</w:t>
      </w:r>
      <w:r>
        <w:rPr>
          <w:rFonts w:asciiTheme="minorHAnsi" w:hAnsiTheme="minorHAnsi" w:cs="Arial"/>
          <w:sz w:val="21"/>
          <w:szCs w:val="21"/>
        </w:rPr>
        <w:t xml:space="preserve"> </w:t>
      </w:r>
      <w:r>
        <w:rPr>
          <w:rFonts w:asciiTheme="minorHAnsi" w:hAnsiTheme="minorHAnsi" w:cs="Arial"/>
          <w:iCs/>
          <w:sz w:val="21"/>
          <w:szCs w:val="21"/>
        </w:rPr>
        <w:t>Товара</w:t>
      </w:r>
      <w:r>
        <w:rPr>
          <w:rFonts w:asciiTheme="minorHAnsi" w:hAnsiTheme="minorHAnsi" w:cs="Arial"/>
          <w:sz w:val="21"/>
          <w:szCs w:val="21"/>
        </w:rPr>
        <w:t xml:space="preserve"> либо его части в соответствии с условиями Договора,</w:t>
      </w:r>
      <w:r>
        <w:rPr>
          <w:rFonts w:asciiTheme="minorHAnsi" w:hAnsiTheme="minorHAnsi" w:cs="Arial"/>
          <w:iCs/>
          <w:sz w:val="21"/>
          <w:szCs w:val="21"/>
        </w:rPr>
        <w:t xml:space="preserve"> Покупатель</w:t>
      </w:r>
      <w:r>
        <w:rPr>
          <w:rFonts w:asciiTheme="minorHAnsi" w:hAnsiTheme="minorHAnsi" w:cs="Arial"/>
          <w:sz w:val="21"/>
          <w:szCs w:val="21"/>
        </w:rPr>
        <w:t xml:space="preserve"> обязуется выплатить</w:t>
      </w:r>
      <w:r>
        <w:rPr>
          <w:rFonts w:asciiTheme="minorHAnsi" w:hAnsiTheme="minorHAnsi" w:cs="Arial"/>
          <w:iCs/>
          <w:sz w:val="21"/>
          <w:szCs w:val="21"/>
        </w:rPr>
        <w:t xml:space="preserve"> Поставщику</w:t>
      </w:r>
      <w:r>
        <w:rPr>
          <w:rFonts w:asciiTheme="minorHAnsi" w:hAnsiTheme="minorHAnsi" w:cs="Arial"/>
          <w:sz w:val="21"/>
          <w:szCs w:val="21"/>
        </w:rPr>
        <w:t xml:space="preserve"> по письменному требованию неустойку из расчета </w:t>
      </w:r>
      <w:r>
        <w:rPr>
          <w:rFonts w:asciiTheme="minorHAnsi" w:hAnsiTheme="minorHAnsi" w:cs="Arial"/>
          <w:iCs/>
          <w:sz w:val="21"/>
          <w:szCs w:val="21"/>
        </w:rPr>
        <w:t>0,1 %</w:t>
      </w:r>
      <w:r>
        <w:rPr>
          <w:rFonts w:asciiTheme="minorHAnsi" w:hAnsiTheme="minorHAnsi" w:cs="Arial"/>
          <w:sz w:val="21"/>
          <w:szCs w:val="21"/>
        </w:rPr>
        <w:t xml:space="preserve"> от стоимости несвоевременно оплаченного</w:t>
      </w:r>
      <w:r>
        <w:rPr>
          <w:rFonts w:asciiTheme="minorHAnsi" w:hAnsiTheme="minorHAnsi" w:cs="Arial"/>
          <w:iCs/>
          <w:sz w:val="21"/>
          <w:szCs w:val="21"/>
        </w:rPr>
        <w:t xml:space="preserve"> Товара</w:t>
      </w:r>
      <w:r>
        <w:rPr>
          <w:rFonts w:asciiTheme="minorHAnsi" w:hAnsiTheme="minorHAnsi" w:cs="Arial"/>
          <w:sz w:val="21"/>
          <w:szCs w:val="21"/>
        </w:rPr>
        <w:t xml:space="preserve"> за каждый день просрочки, но не более 5% от стоимости Товара (партии Товара). Требование об уплате неустойки не распространяются на несвоевременно оплаченные Покупателем авансы.</w:t>
      </w:r>
    </w:p>
    <w:p>
      <w:pPr>
        <w:spacing w:line="276" w:lineRule="auto"/>
        <w:ind w:firstLine="567"/>
        <w:contextualSpacing/>
        <w:jc w:val="both"/>
        <w:rPr>
          <w:rFonts w:asciiTheme="minorHAnsi" w:hAnsiTheme="minorHAnsi" w:cs="Arial"/>
          <w:sz w:val="21"/>
          <w:szCs w:val="21"/>
        </w:rPr>
      </w:pPr>
    </w:p>
    <w:p>
      <w:pPr>
        <w:spacing w:line="276" w:lineRule="auto"/>
        <w:ind w:firstLine="567"/>
        <w:contextualSpacing/>
        <w:jc w:val="both"/>
        <w:rPr>
          <w:rFonts w:asciiTheme="minorHAnsi" w:hAnsiTheme="minorHAnsi" w:cs="Arial"/>
          <w:sz w:val="21"/>
          <w:szCs w:val="21"/>
        </w:rPr>
      </w:pPr>
    </w:p>
    <w:p>
      <w:pPr>
        <w:spacing w:line="276" w:lineRule="auto"/>
        <w:ind w:firstLine="567"/>
        <w:contextualSpacing/>
        <w:jc w:val="center"/>
        <w:rPr>
          <w:rFonts w:asciiTheme="minorHAnsi" w:hAnsiTheme="minorHAnsi" w:cs="Arial"/>
          <w:b/>
          <w:sz w:val="21"/>
          <w:szCs w:val="21"/>
        </w:rPr>
      </w:pPr>
      <w:r>
        <w:rPr>
          <w:rFonts w:asciiTheme="minorHAnsi" w:hAnsiTheme="minorHAnsi" w:cs="Arial"/>
          <w:b/>
          <w:sz w:val="21"/>
          <w:szCs w:val="21"/>
        </w:rPr>
        <w:t>8. Основания освобождения от ответственности</w:t>
      </w:r>
    </w:p>
    <w:p>
      <w:pPr>
        <w:spacing w:line="276" w:lineRule="auto"/>
        <w:ind w:firstLine="567"/>
        <w:contextualSpacing/>
        <w:jc w:val="center"/>
        <w:rPr>
          <w:rFonts w:asciiTheme="minorHAnsi" w:hAnsiTheme="minorHAnsi" w:cs="Arial"/>
          <w:b/>
          <w:sz w:val="21"/>
          <w:szCs w:val="21"/>
        </w:rPr>
      </w:pPr>
    </w:p>
    <w:p>
      <w:pPr>
        <w:keepLines/>
        <w:widowControl w:val="0"/>
        <w:tabs>
          <w:tab w:val="left" w:pos="540"/>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8.1.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8.2.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8.2.1. в письменной форме известить о наступлении и о предполагаемом сроке действия обстоятельств непреодолимой силы другую Сторону в срок не позднее 2 дней со дня наступления указанных обстоятельств и предоставить необходимые подтверждения;</w:t>
      </w:r>
    </w:p>
    <w:p>
      <w:pPr>
        <w:pStyle w:val="4"/>
        <w:tabs>
          <w:tab w:val="left" w:pos="851"/>
        </w:tabs>
        <w:spacing w:before="0" w:after="0" w:line="276" w:lineRule="auto"/>
        <w:ind w:firstLine="567"/>
        <w:contextualSpacing/>
        <w:jc w:val="both"/>
        <w:rPr>
          <w:rFonts w:asciiTheme="minorHAnsi" w:hAnsiTheme="minorHAnsi" w:cs="Arial"/>
          <w:sz w:val="21"/>
          <w:szCs w:val="21"/>
          <w:lang w:val="ru-RU"/>
        </w:rPr>
      </w:pPr>
      <w:r>
        <w:rPr>
          <w:rFonts w:asciiTheme="minorHAnsi" w:hAnsiTheme="minorHAnsi" w:cs="Arial"/>
          <w:sz w:val="21"/>
          <w:szCs w:val="21"/>
          <w:lang w:val="ru-RU"/>
        </w:rPr>
        <w:lastRenderedPageBreak/>
        <w:t xml:space="preserve">8.2.2.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pPr>
        <w:pStyle w:val="4"/>
        <w:tabs>
          <w:tab w:val="left" w:pos="851"/>
        </w:tabs>
        <w:spacing w:before="0" w:after="0" w:line="276" w:lineRule="auto"/>
        <w:ind w:firstLine="567"/>
        <w:contextualSpacing/>
        <w:jc w:val="both"/>
        <w:rPr>
          <w:rFonts w:asciiTheme="minorHAnsi" w:hAnsiTheme="minorHAnsi" w:cs="Arial"/>
          <w:sz w:val="21"/>
          <w:szCs w:val="21"/>
          <w:lang w:val="ru-RU"/>
        </w:rPr>
      </w:pPr>
      <w:r>
        <w:rPr>
          <w:rFonts w:asciiTheme="minorHAnsi" w:hAnsiTheme="minorHAnsi" w:cs="Arial"/>
          <w:sz w:val="21"/>
          <w:szCs w:val="21"/>
          <w:lang w:val="ru-RU"/>
        </w:rPr>
        <w:t>8.2.3. уведомить другую Сторону о возобновлении выполнения своих обязательств согласно Договору.</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8.3.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дней подряд, либо сроки, требующиеся для устранения Сторонами последствий действия таких обстоятельств непреодолимой силы, превышают 30 дней Стороны проводят дополнительные переговоры для выявления приемлемых альтернативных способов исполнения Договора.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8.4. После прекращения действия обстоятельств, перечисленных в п. 8.1.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pPr>
        <w:tabs>
          <w:tab w:val="left" w:pos="851"/>
        </w:tabs>
        <w:spacing w:line="276" w:lineRule="auto"/>
        <w:ind w:firstLine="567"/>
        <w:contextualSpacing/>
        <w:jc w:val="both"/>
        <w:rPr>
          <w:rFonts w:asciiTheme="minorHAnsi" w:hAnsiTheme="minorHAnsi" w:cs="Arial"/>
          <w:sz w:val="21"/>
          <w:szCs w:val="21"/>
        </w:rPr>
      </w:pPr>
    </w:p>
    <w:p>
      <w:pPr>
        <w:tabs>
          <w:tab w:val="left" w:pos="851"/>
        </w:tabs>
        <w:spacing w:line="276" w:lineRule="auto"/>
        <w:ind w:firstLine="567"/>
        <w:contextualSpacing/>
        <w:jc w:val="both"/>
        <w:rPr>
          <w:rFonts w:asciiTheme="minorHAnsi" w:hAnsiTheme="minorHAnsi" w:cs="Arial"/>
          <w:sz w:val="21"/>
          <w:szCs w:val="21"/>
        </w:rPr>
      </w:pPr>
    </w:p>
    <w:p>
      <w:pPr>
        <w:keepLines/>
        <w:widowControl w:val="0"/>
        <w:tabs>
          <w:tab w:val="left" w:pos="851"/>
        </w:tabs>
        <w:spacing w:line="276" w:lineRule="auto"/>
        <w:ind w:firstLine="567"/>
        <w:contextualSpacing/>
        <w:jc w:val="center"/>
        <w:rPr>
          <w:rFonts w:asciiTheme="minorHAnsi" w:hAnsiTheme="minorHAnsi" w:cs="Arial"/>
          <w:b/>
          <w:bCs/>
          <w:sz w:val="21"/>
          <w:szCs w:val="21"/>
        </w:rPr>
      </w:pPr>
      <w:r>
        <w:rPr>
          <w:rFonts w:asciiTheme="minorHAnsi" w:hAnsiTheme="minorHAnsi" w:cs="Arial"/>
          <w:b/>
          <w:bCs/>
          <w:sz w:val="21"/>
          <w:szCs w:val="21"/>
        </w:rPr>
        <w:t>9. Порядок разрешения споров</w:t>
      </w:r>
    </w:p>
    <w:p>
      <w:pPr>
        <w:keepLines/>
        <w:widowControl w:val="0"/>
        <w:tabs>
          <w:tab w:val="left" w:pos="851"/>
        </w:tabs>
        <w:spacing w:line="276" w:lineRule="auto"/>
        <w:ind w:firstLine="567"/>
        <w:contextualSpacing/>
        <w:jc w:val="center"/>
        <w:rPr>
          <w:rFonts w:asciiTheme="minorHAnsi" w:hAnsiTheme="minorHAnsi" w:cs="Arial"/>
          <w:b/>
          <w:bCs/>
          <w:sz w:val="21"/>
          <w:szCs w:val="21"/>
        </w:rPr>
      </w:pP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9.1. Все споры в связи с Договором Стороны разрешают с соблюдением обязательного досудебного претензионного порядка урегулирования споров.</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9.2.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9.3. </w:t>
      </w:r>
      <w:r>
        <w:rPr>
          <w:rFonts w:asciiTheme="minorHAnsi" w:hAnsiTheme="minorHAnsi" w:cs="Arial"/>
          <w:color w:val="001E2C"/>
          <w:sz w:val="21"/>
          <w:szCs w:val="21"/>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w:t>
      </w:r>
      <w:r>
        <w:rPr>
          <w:rFonts w:asciiTheme="minorHAnsi" w:hAnsiTheme="minorHAnsi" w:cs="Arial"/>
          <w:sz w:val="21"/>
          <w:szCs w:val="21"/>
        </w:rPr>
        <w:t>. 12 Договора.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9.4. Сторона обязана рассмотреть полученную претензию и о результатах ее рассмотрения уведомить в письменной форме другую Сторону в течение 10 дней со дня получения претензии со всеми необходимыми приложениями.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9.5.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дней со дня получения другой Стороной претензии со всеми необходимыми приложениями.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9.6.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Новосибирской области.</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9.7. Положения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pPr>
        <w:tabs>
          <w:tab w:val="left" w:pos="851"/>
        </w:tabs>
        <w:spacing w:line="276" w:lineRule="auto"/>
        <w:ind w:firstLine="567"/>
        <w:contextualSpacing/>
        <w:jc w:val="both"/>
        <w:rPr>
          <w:rFonts w:asciiTheme="minorHAnsi" w:hAnsiTheme="minorHAnsi" w:cs="Arial"/>
          <w:sz w:val="21"/>
          <w:szCs w:val="21"/>
        </w:rPr>
      </w:pPr>
    </w:p>
    <w:p>
      <w:pPr>
        <w:spacing w:line="276" w:lineRule="auto"/>
        <w:ind w:left="24" w:right="-908" w:hanging="24"/>
        <w:jc w:val="center"/>
        <w:rPr>
          <w:b/>
        </w:rPr>
      </w:pPr>
      <w:r>
        <w:rPr>
          <w:rFonts w:asciiTheme="minorHAnsi" w:hAnsiTheme="minorHAnsi" w:cs="Arial"/>
          <w:sz w:val="21"/>
          <w:szCs w:val="21"/>
        </w:rPr>
        <w:t xml:space="preserve">10. </w:t>
      </w:r>
      <w:r>
        <w:rPr>
          <w:b/>
        </w:rPr>
        <w:t xml:space="preserve"> Налоговая оговорка</w:t>
      </w:r>
    </w:p>
    <w:p>
      <w:pPr>
        <w:tabs>
          <w:tab w:val="left" w:pos="851"/>
        </w:tabs>
        <w:spacing w:line="276" w:lineRule="auto"/>
        <w:ind w:firstLine="567"/>
        <w:contextualSpacing/>
        <w:jc w:val="both"/>
        <w:rPr>
          <w:rFonts w:asciiTheme="minorHAnsi" w:hAnsiTheme="minorHAnsi" w:cs="Arial"/>
          <w:sz w:val="21"/>
          <w:szCs w:val="21"/>
        </w:rPr>
      </w:pPr>
    </w:p>
    <w:p>
      <w:pPr>
        <w:tabs>
          <w:tab w:val="left" w:pos="851"/>
        </w:tabs>
        <w:spacing w:line="276" w:lineRule="auto"/>
        <w:ind w:firstLine="567"/>
        <w:contextualSpacing/>
        <w:jc w:val="both"/>
        <w:rPr>
          <w:rFonts w:asciiTheme="minorHAnsi" w:hAnsiTheme="minorHAnsi" w:cs="Arial"/>
          <w:sz w:val="21"/>
          <w:szCs w:val="21"/>
        </w:rPr>
      </w:pPr>
    </w:p>
    <w:p>
      <w:pPr>
        <w:pStyle w:val="aff6"/>
        <w:shd w:val="clear" w:color="auto" w:fill="FFFFFF"/>
        <w:spacing w:line="276" w:lineRule="auto"/>
        <w:contextualSpacing/>
        <w:rPr>
          <w:rFonts w:asciiTheme="minorHAnsi" w:hAnsiTheme="minorHAnsi" w:cstheme="minorHAnsi"/>
          <w:b/>
          <w:sz w:val="23"/>
          <w:szCs w:val="23"/>
        </w:rPr>
      </w:pPr>
      <w:r>
        <w:rPr>
          <w:rFonts w:asciiTheme="minorHAnsi" w:hAnsiTheme="minorHAnsi" w:cstheme="minorHAnsi"/>
          <w:b/>
          <w:sz w:val="23"/>
          <w:szCs w:val="23"/>
        </w:rPr>
        <w:t xml:space="preserve">10.1. </w:t>
      </w:r>
      <w:r>
        <w:rPr>
          <w:rFonts w:asciiTheme="minorHAnsi" w:hAnsiTheme="minorHAnsi" w:cstheme="minorHAnsi"/>
          <w:b/>
          <w:sz w:val="23"/>
          <w:szCs w:val="23"/>
        </w:rPr>
        <w:t xml:space="preserve">Заверение о добросовестности </w:t>
      </w:r>
      <w:sdt>
        <w:sdtPr>
          <w:rPr>
            <w:rFonts w:asciiTheme="minorHAnsi" w:hAnsiTheme="minorHAnsi" w:cstheme="minorHAnsi"/>
            <w:b/>
            <w:sz w:val="23"/>
            <w:szCs w:val="23"/>
          </w:rPr>
          <w:id w:val="1703753849"/>
          <w:placeholder>
            <w:docPart w:val="A8304FCD5BCC4B6E82AF0FEA0103D189"/>
          </w:placeholder>
          <w:docPartList>
            <w:docPartGallery w:val="Quick Parts"/>
          </w:docPartList>
        </w:sdtPr>
        <w:sdtContent>
          <w:r>
            <w:rPr>
              <w:rFonts w:asciiTheme="minorHAnsi" w:hAnsiTheme="minorHAnsi" w:cstheme="minorHAnsi"/>
              <w:b/>
              <w:sz w:val="23"/>
              <w:szCs w:val="23"/>
            </w:rPr>
            <w:t>Поставщика</w:t>
          </w:r>
        </w:sdtContent>
      </w:sdt>
      <w:r>
        <w:rPr>
          <w:rFonts w:asciiTheme="minorHAnsi" w:hAnsiTheme="minorHAnsi" w:cstheme="minorHAnsi"/>
          <w:b/>
          <w:sz w:val="23"/>
          <w:szCs w:val="23"/>
        </w:rPr>
        <w:t xml:space="preserve"> как налогоплательщика и соблюдении  положений законодательства о налога</w:t>
      </w:r>
      <w:r>
        <w:rPr>
          <w:rFonts w:asciiTheme="minorHAnsi" w:hAnsiTheme="minorHAnsi" w:cstheme="minorHAnsi"/>
          <w:b/>
          <w:sz w:val="23"/>
          <w:szCs w:val="23"/>
        </w:rPr>
        <w:t xml:space="preserve">х и сборах (налоговая оговорка) (Приложение №) </w:t>
      </w:r>
    </w:p>
    <w:p>
      <w:pPr>
        <w:tabs>
          <w:tab w:val="left" w:pos="851"/>
        </w:tabs>
        <w:spacing w:line="276" w:lineRule="auto"/>
        <w:ind w:firstLine="567"/>
        <w:contextualSpacing/>
        <w:jc w:val="both"/>
        <w:rPr>
          <w:rFonts w:asciiTheme="minorHAnsi" w:hAnsiTheme="minorHAnsi" w:cs="Arial"/>
          <w:sz w:val="21"/>
          <w:szCs w:val="21"/>
        </w:rPr>
      </w:pPr>
    </w:p>
    <w:p>
      <w:pPr>
        <w:tabs>
          <w:tab w:val="left" w:pos="851"/>
        </w:tabs>
        <w:spacing w:line="276" w:lineRule="auto"/>
        <w:ind w:firstLine="567"/>
        <w:contextualSpacing/>
        <w:jc w:val="both"/>
        <w:rPr>
          <w:rFonts w:asciiTheme="minorHAnsi" w:hAnsiTheme="minorHAnsi" w:cs="Arial"/>
          <w:sz w:val="21"/>
          <w:szCs w:val="21"/>
        </w:rPr>
      </w:pPr>
    </w:p>
    <w:p>
      <w:pPr>
        <w:tabs>
          <w:tab w:val="left" w:pos="851"/>
        </w:tabs>
        <w:spacing w:line="276" w:lineRule="auto"/>
        <w:ind w:firstLine="567"/>
        <w:contextualSpacing/>
        <w:jc w:val="both"/>
        <w:rPr>
          <w:rFonts w:asciiTheme="minorHAnsi" w:hAnsiTheme="minorHAnsi" w:cs="Arial"/>
          <w:sz w:val="21"/>
          <w:szCs w:val="21"/>
        </w:rPr>
      </w:pPr>
    </w:p>
    <w:p>
      <w:pPr>
        <w:tabs>
          <w:tab w:val="left" w:pos="851"/>
          <w:tab w:val="left" w:pos="4346"/>
        </w:tabs>
        <w:spacing w:line="276" w:lineRule="auto"/>
        <w:ind w:firstLine="567"/>
        <w:contextualSpacing/>
        <w:jc w:val="center"/>
        <w:rPr>
          <w:rFonts w:asciiTheme="minorHAnsi" w:hAnsiTheme="minorHAnsi" w:cs="Arial"/>
          <w:b/>
          <w:bCs/>
          <w:sz w:val="21"/>
          <w:szCs w:val="21"/>
        </w:rPr>
      </w:pPr>
      <w:r>
        <w:rPr>
          <w:rFonts w:asciiTheme="minorHAnsi" w:hAnsiTheme="minorHAnsi" w:cs="Arial"/>
          <w:b/>
          <w:bCs/>
          <w:sz w:val="21"/>
          <w:szCs w:val="21"/>
        </w:rPr>
        <w:t>11. Действие Договора</w:t>
      </w:r>
    </w:p>
    <w:p>
      <w:pPr>
        <w:keepLines/>
        <w:widowControl w:val="0"/>
        <w:tabs>
          <w:tab w:val="left" w:pos="851"/>
        </w:tabs>
        <w:spacing w:line="276" w:lineRule="auto"/>
        <w:ind w:firstLine="567"/>
        <w:contextualSpacing/>
        <w:jc w:val="center"/>
        <w:rPr>
          <w:rFonts w:asciiTheme="minorHAnsi" w:hAnsiTheme="minorHAnsi" w:cs="Arial"/>
          <w:b/>
          <w:bCs/>
          <w:sz w:val="21"/>
          <w:szCs w:val="21"/>
        </w:rPr>
      </w:pP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11.1. Договор вступает в силу и становится обязательным для Сторон с даты его подписания и действует по «31» декабря 201_ г. а в части расчётов – до полного исполнения сторонами своих обязательств.</w:t>
      </w:r>
      <w:r>
        <w:rPr>
          <w:rFonts w:asciiTheme="minorHAnsi" w:eastAsiaTheme="minorHAnsi" w:hAnsiTheme="minorHAnsi" w:cs="Arial"/>
          <w:sz w:val="21"/>
          <w:szCs w:val="21"/>
        </w:rPr>
        <w:t xml:space="preserve"> </w:t>
      </w:r>
      <w:r>
        <w:rPr>
          <w:rFonts w:asciiTheme="minorHAnsi" w:hAnsiTheme="minorHAnsi" w:cs="Arial"/>
          <w:sz w:val="21"/>
          <w:szCs w:val="21"/>
        </w:rPr>
        <w:t>Настоящий Договор пролонгируется на каждый последующий календарный год на тех же условиях, если не будет прекращен письменным уведомлением любой из Сторон, направленным другой Стороне не менее чем за 30 (тридцать) календарных дней до даты его окончания.</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bCs/>
          <w:sz w:val="21"/>
          <w:szCs w:val="21"/>
        </w:rPr>
        <w:t xml:space="preserve">11.2. </w:t>
      </w:r>
      <w:r>
        <w:rPr>
          <w:rFonts w:asciiTheme="minorHAnsi" w:hAnsiTheme="minorHAnsi" w:cs="Arial"/>
          <w:color w:val="000000"/>
          <w:sz w:val="21"/>
          <w:szCs w:val="21"/>
        </w:rPr>
        <w:t>Раздел Договора о конфиденциальности действует в течение 3 (Трех) лет со дня истечения срока действия Договора.</w:t>
      </w:r>
      <w:r>
        <w:rPr>
          <w:rFonts w:asciiTheme="minorHAnsi" w:hAnsiTheme="minorHAnsi" w:cs="Arial"/>
          <w:sz w:val="21"/>
          <w:szCs w:val="21"/>
        </w:rPr>
        <w:t xml:space="preserve"> Раздел Договора о порядке разрешения споров действует бессрочно.</w:t>
      </w:r>
    </w:p>
    <w:p>
      <w:pPr>
        <w:pStyle w:val="af9"/>
        <w:tabs>
          <w:tab w:val="left" w:pos="851"/>
        </w:tabs>
        <w:spacing w:line="276" w:lineRule="auto"/>
        <w:ind w:firstLine="567"/>
        <w:contextualSpacing/>
        <w:rPr>
          <w:rFonts w:asciiTheme="minorHAnsi" w:hAnsiTheme="minorHAnsi" w:cs="Arial"/>
          <w:sz w:val="21"/>
          <w:szCs w:val="21"/>
        </w:rPr>
      </w:pPr>
      <w:r>
        <w:rPr>
          <w:rFonts w:asciiTheme="minorHAnsi" w:hAnsiTheme="minorHAnsi" w:cs="Arial"/>
          <w:sz w:val="21"/>
          <w:szCs w:val="21"/>
        </w:rPr>
        <w:t>11.3. Договор может быть расторгнут досрочно по соглашению Сторон.</w:t>
      </w:r>
    </w:p>
    <w:p>
      <w:pPr>
        <w:pStyle w:val="af9"/>
        <w:tabs>
          <w:tab w:val="left" w:pos="851"/>
        </w:tabs>
        <w:spacing w:line="276" w:lineRule="auto"/>
        <w:ind w:firstLine="567"/>
        <w:contextualSpacing/>
        <w:rPr>
          <w:rFonts w:asciiTheme="minorHAnsi" w:hAnsiTheme="minorHAnsi" w:cs="Arial"/>
          <w:sz w:val="21"/>
          <w:szCs w:val="21"/>
        </w:rPr>
      </w:pPr>
    </w:p>
    <w:p>
      <w:pPr>
        <w:keepLines/>
        <w:widowControl w:val="0"/>
        <w:tabs>
          <w:tab w:val="left" w:pos="851"/>
        </w:tabs>
        <w:spacing w:line="276" w:lineRule="auto"/>
        <w:ind w:firstLine="567"/>
        <w:contextualSpacing/>
        <w:jc w:val="center"/>
        <w:rPr>
          <w:rFonts w:asciiTheme="minorHAnsi" w:hAnsiTheme="minorHAnsi" w:cs="Arial"/>
          <w:b/>
          <w:bCs/>
          <w:sz w:val="21"/>
          <w:szCs w:val="21"/>
        </w:rPr>
      </w:pPr>
      <w:r>
        <w:rPr>
          <w:rFonts w:asciiTheme="minorHAnsi" w:hAnsiTheme="minorHAnsi" w:cs="Arial"/>
          <w:b/>
          <w:bCs/>
          <w:sz w:val="21"/>
          <w:szCs w:val="21"/>
        </w:rPr>
        <w:t>12 . Заключительные положения</w:t>
      </w:r>
    </w:p>
    <w:p>
      <w:pPr>
        <w:keepLines/>
        <w:widowControl w:val="0"/>
        <w:tabs>
          <w:tab w:val="left" w:pos="851"/>
        </w:tabs>
        <w:spacing w:line="276" w:lineRule="auto"/>
        <w:ind w:firstLine="567"/>
        <w:contextualSpacing/>
        <w:jc w:val="center"/>
        <w:rPr>
          <w:rFonts w:asciiTheme="minorHAnsi" w:hAnsiTheme="minorHAnsi" w:cs="Arial"/>
          <w:b/>
          <w:bCs/>
          <w:sz w:val="21"/>
          <w:szCs w:val="21"/>
        </w:rPr>
      </w:pP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12.1. Договор составлен в 2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12.2.В случае направления Поставщику оригинала Договора для подписания, Поставщик обязан с течение 10 (десяти) рабочих дней со дня получения Договора обеспечить направление подписанного со своей стороны оригинала Договора Покупателю. Отсутствие у Покупателя подписанных Поставщиком подлинных экземпляров Договора и Приложений к нему на момент осуществления платежа по Договору является основанием переноса даты выплаты указанного платежа без каких-либо штрафных санкций/иных неблагоприятных последствий для Покупателя. Дата выплаты переносится до момента получения Покупателем оригинала Договора и Приложений к нему. При этом Поставщик не будет иметь право требовать продления сроков исполнения своих обязательств, установленных Договором.</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12.3. Во всем, что не предусмотрено условиями Договора, Стороны руководствуются правом РФ.</w:t>
      </w:r>
    </w:p>
    <w:p>
      <w:pPr>
        <w:tabs>
          <w:tab w:val="left" w:pos="851"/>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12.4. Каждая из Сторон несет ответственность перед другой Стороной за достоверность и полноту указанных в разделе «</w:t>
      </w:r>
      <w:r>
        <w:rPr>
          <w:rFonts w:asciiTheme="minorHAnsi" w:hAnsiTheme="minorHAnsi" w:cs="Arial"/>
          <w:color w:val="000000"/>
          <w:sz w:val="21"/>
          <w:szCs w:val="21"/>
        </w:rPr>
        <w:t>Реквизиты, печати и подписи уполномоченных лиц Сторон»</w:t>
      </w:r>
      <w:r>
        <w:rPr>
          <w:rFonts w:asciiTheme="minorHAnsi" w:hAnsiTheme="minorHAnsi" w:cs="Arial"/>
          <w:sz w:val="21"/>
          <w:szCs w:val="21"/>
        </w:rPr>
        <w:t xml:space="preserve"> своих реквизитов.</w:t>
      </w:r>
    </w:p>
    <w:p>
      <w:pPr>
        <w:tabs>
          <w:tab w:val="left" w:pos="851"/>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В случае изменения указанных разделе «</w:t>
      </w:r>
      <w:r>
        <w:rPr>
          <w:rFonts w:asciiTheme="minorHAnsi" w:hAnsiTheme="minorHAnsi" w:cs="Arial"/>
          <w:color w:val="000000"/>
          <w:sz w:val="21"/>
          <w:szCs w:val="21"/>
        </w:rPr>
        <w:t>Реквизиты, печати и подписи уполномоченных лиц Сторон»</w:t>
      </w:r>
      <w:r>
        <w:rPr>
          <w:rFonts w:asciiTheme="minorHAnsi" w:hAnsiTheme="minorHAnsi" w:cs="Arial"/>
          <w:sz w:val="21"/>
          <w:szCs w:val="21"/>
        </w:rPr>
        <w:t xml:space="preserve"> реквизитов одной из Сторон, в том числе ее места нахождения, адреса для корреспонденции в РФ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2 рабочих дней с даты изменения этих реквизитов.</w:t>
      </w:r>
    </w:p>
    <w:p>
      <w:pPr>
        <w:tabs>
          <w:tab w:val="left" w:pos="851"/>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pPr>
        <w:tabs>
          <w:tab w:val="left" w:pos="851"/>
        </w:tabs>
        <w:spacing w:line="276" w:lineRule="auto"/>
        <w:ind w:firstLine="567"/>
        <w:contextualSpacing/>
        <w:jc w:val="both"/>
        <w:textAlignment w:val="baseline"/>
        <w:rPr>
          <w:rFonts w:asciiTheme="minorHAnsi" w:hAnsiTheme="minorHAnsi" w:cs="Arial"/>
          <w:sz w:val="21"/>
          <w:szCs w:val="21"/>
        </w:rPr>
      </w:pPr>
      <w:r>
        <w:rPr>
          <w:rFonts w:asciiTheme="minorHAnsi" w:hAnsiTheme="minorHAnsi" w:cs="Arial"/>
          <w:sz w:val="21"/>
          <w:szCs w:val="21"/>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РФ другой Стороны.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12.5. Если документ, направленный одной из Сторон по последнему известному ей адресу для корреспонденции в РФ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w:t>
      </w:r>
      <w:r>
        <w:rPr>
          <w:rFonts w:asciiTheme="minorHAnsi" w:hAnsiTheme="minorHAnsi" w:cs="Arial"/>
          <w:sz w:val="21"/>
          <w:szCs w:val="21"/>
        </w:rPr>
        <w:lastRenderedPageBreak/>
        <w:t>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12.6.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РФ изменение и\или дополнение Договора возможно в одностороннем порядке одной из Сторон.</w:t>
      </w:r>
    </w:p>
    <w:p>
      <w:pPr>
        <w:pStyle w:val="ConsPlusNonformat"/>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12.7. Договор, приложения, дополнения и изменения к нему, подписанные уполномоченным лицом и переданные противоположной стороне посредством электронной почты </w:t>
      </w:r>
      <w:r>
        <w:rPr>
          <w:rFonts w:asciiTheme="minorHAnsi" w:hAnsiTheme="minorHAnsi" w:cs="Arial"/>
          <w:iCs/>
          <w:sz w:val="21"/>
          <w:szCs w:val="21"/>
        </w:rPr>
        <w:t>или факсимильной связи</w:t>
      </w:r>
      <w:r>
        <w:rPr>
          <w:rFonts w:asciiTheme="minorHAnsi" w:hAnsiTheme="minorHAnsi" w:cs="Arial"/>
          <w:sz w:val="21"/>
          <w:szCs w:val="21"/>
        </w:rPr>
        <w:t xml:space="preserve">, признаются сторонами полноценными юридическими документами, имеющими простую письменную форму. Стороны обязуются направлять оригиналы указанных документов другой стороне по почтовой связи или передавать иным образом для вручения в течение 10 дней с даты их подписания. Обмен документами по электронной почте </w:t>
      </w:r>
      <w:r>
        <w:rPr>
          <w:rFonts w:asciiTheme="minorHAnsi" w:hAnsiTheme="minorHAnsi" w:cs="Arial"/>
          <w:iCs/>
          <w:sz w:val="21"/>
          <w:szCs w:val="21"/>
        </w:rPr>
        <w:t xml:space="preserve">или факсимильной связи </w:t>
      </w:r>
      <w:r>
        <w:rPr>
          <w:rFonts w:asciiTheme="minorHAnsi" w:hAnsiTheme="minorHAnsi" w:cs="Arial"/>
          <w:sz w:val="21"/>
          <w:szCs w:val="21"/>
        </w:rPr>
        <w:t xml:space="preserve">приравнивается к деловой переписке. Документы, полученные по электронной почте </w:t>
      </w:r>
      <w:r>
        <w:rPr>
          <w:rFonts w:asciiTheme="minorHAnsi" w:hAnsiTheme="minorHAnsi" w:cs="Arial"/>
          <w:iCs/>
          <w:sz w:val="21"/>
          <w:szCs w:val="21"/>
        </w:rPr>
        <w:t>или факсимильной связи</w:t>
      </w:r>
      <w:r>
        <w:rPr>
          <w:rFonts w:asciiTheme="minorHAnsi" w:hAnsiTheme="minorHAnsi" w:cs="Arial"/>
          <w:sz w:val="21"/>
          <w:szCs w:val="21"/>
        </w:rPr>
        <w:t xml:space="preserve">, не признаются первичными документами и документами налогового учета для целей налогообложения. Обмен документами по электронной почте </w:t>
      </w:r>
      <w:r>
        <w:rPr>
          <w:rFonts w:asciiTheme="minorHAnsi" w:hAnsiTheme="minorHAnsi" w:cs="Arial"/>
          <w:iCs/>
          <w:sz w:val="21"/>
          <w:szCs w:val="21"/>
        </w:rPr>
        <w:t>или факсимильной связи производится по адресам электронной посты и номера факса ответственных исполнителей, указанных в п. 11.10 настоящего Договора.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12.8.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pPr>
        <w:numPr>
          <w:ilvl w:val="0"/>
          <w:numId w:val="5"/>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pPr>
        <w:numPr>
          <w:ilvl w:val="0"/>
          <w:numId w:val="5"/>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Представитель другой Стороны, подписывающий Договор, имеет все полномочия, необходимые для заключения им Договора от ее имени.</w:t>
      </w:r>
    </w:p>
    <w:p>
      <w:pPr>
        <w:numPr>
          <w:ilvl w:val="0"/>
          <w:numId w:val="5"/>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pPr>
        <w:numPr>
          <w:ilvl w:val="0"/>
          <w:numId w:val="5"/>
        </w:numPr>
        <w:tabs>
          <w:tab w:val="left" w:pos="851"/>
        </w:tabs>
        <w:spacing w:line="276" w:lineRule="auto"/>
        <w:ind w:left="0" w:firstLine="567"/>
        <w:contextualSpacing/>
        <w:jc w:val="both"/>
        <w:rPr>
          <w:rFonts w:asciiTheme="minorHAnsi" w:hAnsiTheme="minorHAnsi" w:cs="Arial"/>
          <w:sz w:val="21"/>
          <w:szCs w:val="21"/>
        </w:rPr>
      </w:pPr>
      <w:r>
        <w:rPr>
          <w:rFonts w:asciiTheme="minorHAnsi" w:hAnsiTheme="minorHAnsi" w:cs="Arial"/>
          <w:sz w:val="21"/>
          <w:szCs w:val="21"/>
        </w:rPr>
        <w:t>Не существует никаких других зависящих от другой Стороны правовых препятствий для заключения и исполнения ею Договора.</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 xml:space="preserve">12.9. Все предусмотренные в пункте 11.8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12.10 Ответственный исполнитель по Договору (со стороны Поставщика): _____________________________</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Тел. ______________, факс ______________, адрес электронной почты: __________________________________.</w:t>
      </w:r>
    </w:p>
    <w:p>
      <w:pPr>
        <w:spacing w:line="276" w:lineRule="auto"/>
        <w:ind w:firstLine="567"/>
        <w:contextualSpacing/>
        <w:jc w:val="both"/>
        <w:rPr>
          <w:rFonts w:asciiTheme="minorHAnsi" w:hAnsiTheme="minorHAnsi" w:cs="Arial"/>
          <w:sz w:val="21"/>
          <w:szCs w:val="21"/>
        </w:rPr>
      </w:pPr>
    </w:p>
    <w:p>
      <w:pPr>
        <w:pStyle w:val="afa"/>
        <w:spacing w:line="276" w:lineRule="auto"/>
        <w:ind w:left="567"/>
        <w:jc w:val="both"/>
        <w:rPr>
          <w:rFonts w:asciiTheme="minorHAnsi" w:hAnsiTheme="minorHAnsi" w:cs="Arial"/>
          <w:sz w:val="21"/>
          <w:szCs w:val="21"/>
        </w:rPr>
      </w:pPr>
      <w:r>
        <w:rPr>
          <w:rFonts w:asciiTheme="minorHAnsi" w:hAnsiTheme="minorHAnsi" w:cs="Arial"/>
          <w:sz w:val="21"/>
          <w:szCs w:val="21"/>
        </w:rPr>
        <w:t>12.11 Ответственный исполнитель по Договору (со стороны Покупателя): _____________________________</w:t>
      </w:r>
    </w:p>
    <w:p>
      <w:pPr>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Тел. ______________, факс ______________, адрес электронной почты: __________________________________.</w:t>
      </w:r>
    </w:p>
    <w:p>
      <w:pPr>
        <w:tabs>
          <w:tab w:val="left" w:pos="851"/>
        </w:tabs>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12.12 В случае заключения Сторонами отдельного Соглашения об электронном документообороте с помощью оператора ЭДО юридически значимыми документами, являющегося неотъемлемой частью настоящего Договора, электронный обмен первичными документами, а также счетами-фактурами, УПД, УКД между Сторонами производится с помощью оператора ЭДО.</w:t>
      </w:r>
    </w:p>
    <w:p>
      <w:pPr>
        <w:pStyle w:val="ConsPlusNonformat"/>
        <w:spacing w:line="276" w:lineRule="auto"/>
        <w:ind w:firstLine="567"/>
        <w:contextualSpacing/>
        <w:jc w:val="both"/>
        <w:rPr>
          <w:rFonts w:asciiTheme="minorHAnsi" w:hAnsiTheme="minorHAnsi" w:cs="Arial"/>
          <w:sz w:val="21"/>
          <w:szCs w:val="21"/>
        </w:rPr>
      </w:pPr>
      <w:r>
        <w:rPr>
          <w:rFonts w:asciiTheme="minorHAnsi" w:hAnsiTheme="minorHAnsi" w:cs="Arial"/>
          <w:sz w:val="21"/>
          <w:szCs w:val="21"/>
        </w:rPr>
        <w:t>Документы, не являющиеся первичными учетными документами, а также соглашения и договоры стороны могут подписывать простой электронной подписью. Все первичные документы, используемые для отражения операций на счетах бухгалтерского учета, а также счета-фактуры, УПД, УКД стороны подписывают усиленной квалифицированной подписью.</w:t>
      </w:r>
    </w:p>
    <w:p>
      <w:pPr>
        <w:spacing w:line="276" w:lineRule="auto"/>
        <w:contextualSpacing/>
        <w:jc w:val="both"/>
        <w:rPr>
          <w:rFonts w:asciiTheme="minorHAnsi" w:hAnsiTheme="minorHAnsi" w:cs="Arial"/>
          <w:sz w:val="21"/>
          <w:szCs w:val="21"/>
        </w:rPr>
      </w:pPr>
    </w:p>
    <w:p>
      <w:pPr>
        <w:spacing w:line="276" w:lineRule="auto"/>
        <w:contextualSpacing/>
        <w:jc w:val="center"/>
        <w:rPr>
          <w:rFonts w:asciiTheme="minorHAnsi" w:hAnsiTheme="minorHAnsi" w:cs="Arial"/>
          <w:b/>
          <w:bCs/>
          <w:sz w:val="21"/>
          <w:szCs w:val="21"/>
        </w:rPr>
      </w:pPr>
      <w:r>
        <w:rPr>
          <w:rFonts w:asciiTheme="minorHAnsi" w:hAnsiTheme="minorHAnsi" w:cs="Arial"/>
          <w:b/>
          <w:bCs/>
          <w:sz w:val="21"/>
          <w:szCs w:val="21"/>
        </w:rPr>
        <w:t>13 Реквизиты, печати и подписи уполномоченных лиц Сторон</w:t>
      </w:r>
    </w:p>
    <w:p>
      <w:pPr>
        <w:spacing w:line="276" w:lineRule="auto"/>
        <w:contextualSpacing/>
        <w:jc w:val="center"/>
        <w:rPr>
          <w:rFonts w:asciiTheme="minorHAnsi" w:hAnsiTheme="minorHAnsi" w:cs="Arial"/>
          <w:b/>
          <w:bCs/>
          <w:sz w:val="21"/>
          <w:szCs w:val="21"/>
        </w:rPr>
      </w:pPr>
    </w:p>
    <w:tbl>
      <w:tblPr>
        <w:tblW w:w="1008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040"/>
        <w:gridCol w:w="5040"/>
      </w:tblGrid>
      <w:tr>
        <w:trPr>
          <w:trHeight w:val="619"/>
        </w:trPr>
        <w:tc>
          <w:tcPr>
            <w:tcW w:w="5040"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tcPr>
          <w:p>
            <w:pPr>
              <w:widowControl w:val="0"/>
              <w:spacing w:line="276" w:lineRule="auto"/>
              <w:contextualSpacing/>
              <w:jc w:val="center"/>
              <w:rPr>
                <w:rFonts w:asciiTheme="minorHAnsi" w:hAnsiTheme="minorHAnsi" w:cs="Arial"/>
                <w:b/>
                <w:bCs/>
                <w:sz w:val="21"/>
                <w:szCs w:val="21"/>
              </w:rPr>
            </w:pPr>
          </w:p>
          <w:p>
            <w:pPr>
              <w:widowControl w:val="0"/>
              <w:spacing w:line="276" w:lineRule="auto"/>
              <w:contextualSpacing/>
              <w:jc w:val="center"/>
              <w:rPr>
                <w:rFonts w:asciiTheme="minorHAnsi" w:hAnsiTheme="minorHAnsi" w:cs="Arial"/>
                <w:sz w:val="21"/>
                <w:szCs w:val="21"/>
              </w:rPr>
            </w:pPr>
            <w:r>
              <w:rPr>
                <w:rFonts w:asciiTheme="minorHAnsi" w:hAnsiTheme="minorHAnsi" w:cs="Arial"/>
                <w:b/>
                <w:sz w:val="21"/>
                <w:szCs w:val="21"/>
              </w:rPr>
              <w:t>Поставщик:</w:t>
            </w:r>
          </w:p>
        </w:tc>
        <w:tc>
          <w:tcPr>
            <w:tcW w:w="5040" w:type="dxa"/>
            <w:tcBorders>
              <w:top w:val="single" w:sz="4" w:space="0" w:color="00000A"/>
              <w:left w:val="single" w:sz="4" w:space="0" w:color="00000A"/>
              <w:bottom w:val="single" w:sz="4" w:space="0" w:color="00000A"/>
              <w:right w:val="single" w:sz="4" w:space="0" w:color="00000A"/>
            </w:tcBorders>
            <w:shd w:val="clear" w:color="auto" w:fill="F3F3F3"/>
            <w:tcMar>
              <w:left w:w="108" w:type="dxa"/>
            </w:tcMar>
          </w:tcPr>
          <w:p>
            <w:pPr>
              <w:widowControl w:val="0"/>
              <w:spacing w:line="276" w:lineRule="auto"/>
              <w:contextualSpacing/>
              <w:jc w:val="center"/>
              <w:rPr>
                <w:rFonts w:asciiTheme="minorHAnsi" w:hAnsiTheme="minorHAnsi" w:cs="Arial"/>
                <w:b/>
                <w:bCs/>
                <w:sz w:val="21"/>
                <w:szCs w:val="21"/>
              </w:rPr>
            </w:pPr>
          </w:p>
          <w:p>
            <w:pPr>
              <w:widowControl w:val="0"/>
              <w:spacing w:line="276" w:lineRule="auto"/>
              <w:contextualSpacing/>
              <w:jc w:val="center"/>
              <w:rPr>
                <w:rFonts w:asciiTheme="minorHAnsi" w:hAnsiTheme="minorHAnsi" w:cs="Arial"/>
                <w:b/>
                <w:bCs/>
                <w:sz w:val="21"/>
                <w:szCs w:val="21"/>
              </w:rPr>
            </w:pPr>
            <w:r>
              <w:rPr>
                <w:rFonts w:asciiTheme="minorHAnsi" w:hAnsiTheme="minorHAnsi" w:cs="Arial"/>
                <w:b/>
                <w:bCs/>
                <w:sz w:val="21"/>
                <w:szCs w:val="21"/>
              </w:rPr>
              <w:t>Покупатель:</w:t>
            </w:r>
          </w:p>
        </w:tc>
      </w:tr>
      <w:tr>
        <w:trPr>
          <w:trHeight w:val="549"/>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sz w:val="21"/>
                <w:szCs w:val="21"/>
              </w:rPr>
            </w:pPr>
            <w:r>
              <w:rPr>
                <w:rFonts w:asciiTheme="minorHAnsi" w:hAnsiTheme="minorHAnsi" w:cs="Arial"/>
                <w:b/>
                <w:bCs/>
                <w:sz w:val="21"/>
                <w:szCs w:val="21"/>
              </w:rPr>
              <w:t>Полное фирменное наименование:</w:t>
            </w:r>
            <w:r>
              <w:rPr>
                <w:rFonts w:asciiTheme="minorHAnsi" w:hAnsiTheme="minorHAnsi" w:cs="Arial"/>
                <w:b/>
                <w:bCs/>
                <w:sz w:val="21"/>
                <w:szCs w:val="21"/>
              </w:rPr>
              <w:br/>
            </w:r>
            <w:r>
              <w:rPr>
                <w:rFonts w:asciiTheme="minorHAnsi" w:hAnsiTheme="minorHAnsi" w:cs="Arial"/>
                <w:sz w:val="21"/>
                <w:szCs w:val="21"/>
              </w:rPr>
              <w:fldChar w:fldCharType="begin">
                <w:ffData>
                  <w:name w:val="ТекстовоеПоле67"/>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16" w:name="ТекстовоеПоле6719"/>
            <w:bookmarkStart w:id="17" w:name="ТекстовоеПоле67"/>
            <w:bookmarkEnd w:id="17"/>
            <w:r>
              <w:rPr>
                <w:rFonts w:cs="Arial"/>
                <w:b/>
                <w:bCs/>
                <w:sz w:val="21"/>
                <w:szCs w:val="21"/>
              </w:rPr>
              <w:t>     </w:t>
            </w:r>
            <w:bookmarkEnd w:id="16"/>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Полное фирменное наименование:</w:t>
            </w:r>
            <w:r>
              <w:rPr>
                <w:rFonts w:asciiTheme="minorHAnsi" w:hAnsiTheme="minorHAnsi" w:cs="Arial"/>
                <w:b/>
                <w:bCs/>
                <w:sz w:val="21"/>
                <w:szCs w:val="21"/>
              </w:rPr>
              <w:br/>
              <w:t>Научно-производственное объединение «ЭЛСИБ» публичное акционерное общество</w:t>
            </w:r>
          </w:p>
        </w:tc>
      </w:tr>
      <w:t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ИНН:</w:t>
            </w:r>
            <w:r>
              <w:rPr>
                <w:rFonts w:asciiTheme="minorHAnsi" w:hAnsiTheme="minorHAnsi" w:cs="Arial"/>
                <w:sz w:val="21"/>
                <w:szCs w:val="21"/>
              </w:rPr>
              <w:t xml:space="preserve"> </w:t>
            </w:r>
            <w:r>
              <w:rPr>
                <w:rFonts w:asciiTheme="minorHAnsi" w:hAnsiTheme="minorHAnsi" w:cs="Arial"/>
                <w:sz w:val="21"/>
                <w:szCs w:val="21"/>
              </w:rPr>
              <w:fldChar w:fldCharType="begin">
                <w:ffData>
                  <w:name w:val="ТекстовоеПоле69"/>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18" w:name="ТекстовоеПоле6921"/>
            <w:bookmarkStart w:id="19" w:name="ТекстовоеПоле69"/>
            <w:bookmarkEnd w:id="19"/>
            <w:r>
              <w:rPr>
                <w:rFonts w:cs="Arial"/>
                <w:sz w:val="21"/>
                <w:szCs w:val="21"/>
              </w:rPr>
              <w:t>     </w:t>
            </w:r>
            <w:bookmarkEnd w:id="18"/>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ИНН: 5403102702</w:t>
            </w:r>
          </w:p>
        </w:tc>
      </w:tr>
      <w:t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КПП:</w:t>
            </w:r>
            <w:r>
              <w:rPr>
                <w:rFonts w:asciiTheme="minorHAnsi" w:hAnsiTheme="minorHAnsi" w:cs="Arial"/>
                <w:sz w:val="21"/>
                <w:szCs w:val="21"/>
              </w:rPr>
              <w:t xml:space="preserve"> </w:t>
            </w:r>
            <w:r>
              <w:rPr>
                <w:rFonts w:asciiTheme="minorHAnsi" w:hAnsiTheme="minorHAnsi" w:cs="Arial"/>
                <w:sz w:val="21"/>
                <w:szCs w:val="21"/>
              </w:rPr>
              <w:fldChar w:fldCharType="begin">
                <w:ffData>
                  <w:name w:val="ТекстовоеПоле71"/>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20" w:name="ТекстовоеПоле7123"/>
            <w:bookmarkStart w:id="21" w:name="ТекстовоеПоле71"/>
            <w:bookmarkEnd w:id="21"/>
            <w:r>
              <w:rPr>
                <w:rFonts w:cs="Arial"/>
                <w:sz w:val="21"/>
                <w:szCs w:val="21"/>
              </w:rPr>
              <w:t>     </w:t>
            </w:r>
            <w:bookmarkEnd w:id="20"/>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КПП: 540301001</w:t>
            </w:r>
          </w:p>
        </w:tc>
      </w:tr>
      <w:t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 xml:space="preserve">ОГРН: </w:t>
            </w:r>
            <w:r>
              <w:rPr>
                <w:rFonts w:asciiTheme="minorHAnsi" w:hAnsiTheme="minorHAnsi" w:cs="Arial"/>
                <w:sz w:val="21"/>
                <w:szCs w:val="21"/>
              </w:rPr>
              <w:fldChar w:fldCharType="begin">
                <w:ffData>
                  <w:name w:val="ТекстовоеПоле73"/>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22" w:name="ТекстовоеПоле7325"/>
            <w:bookmarkStart w:id="23" w:name="ТекстовоеПоле73"/>
            <w:bookmarkEnd w:id="23"/>
            <w:r>
              <w:rPr>
                <w:rFonts w:cs="Arial"/>
                <w:b/>
                <w:bCs/>
                <w:sz w:val="21"/>
                <w:szCs w:val="21"/>
              </w:rPr>
              <w:t>     </w:t>
            </w:r>
            <w:bookmarkEnd w:id="22"/>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ОГРН: 1025401300748</w:t>
            </w:r>
          </w:p>
        </w:tc>
      </w:tr>
      <w:tr>
        <w:trPr>
          <w:trHeight w:val="405"/>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Адрес юридического лица (в соответствии с ЕГРЮЛ) / адрес регистрации ИП (в соответствии с паспортом):</w:t>
            </w:r>
            <w:r>
              <w:rPr>
                <w:rFonts w:asciiTheme="minorHAnsi" w:hAnsiTheme="minorHAnsi" w:cs="Arial"/>
                <w:b/>
                <w:bCs/>
                <w:sz w:val="21"/>
                <w:szCs w:val="21"/>
              </w:rPr>
              <w:fldChar w:fldCharType="begin">
                <w:ffData>
                  <w:name w:val="ТекстовоеПоле75"/>
                  <w:enabled/>
                  <w:calcOnExit w:val="0"/>
                  <w:textInput/>
                </w:ffData>
              </w:fldChar>
            </w:r>
            <w:r>
              <w:rPr>
                <w:rFonts w:asciiTheme="minorHAnsi" w:hAnsiTheme="minorHAnsi" w:cs="Arial"/>
                <w:b/>
                <w:bCs/>
                <w:sz w:val="21"/>
                <w:szCs w:val="21"/>
              </w:rPr>
              <w:instrText>FORMTEXT</w:instrText>
            </w:r>
            <w:r>
              <w:rPr>
                <w:rFonts w:asciiTheme="minorHAnsi" w:hAnsiTheme="minorHAnsi" w:cs="Arial"/>
                <w:b/>
                <w:bCs/>
                <w:sz w:val="21"/>
                <w:szCs w:val="21"/>
              </w:rPr>
            </w:r>
            <w:r>
              <w:rPr>
                <w:rFonts w:asciiTheme="minorHAnsi" w:hAnsiTheme="minorHAnsi" w:cs="Arial"/>
                <w:b/>
                <w:bCs/>
                <w:sz w:val="21"/>
                <w:szCs w:val="21"/>
              </w:rPr>
              <w:fldChar w:fldCharType="separate"/>
            </w:r>
            <w:bookmarkStart w:id="24" w:name="ТекстовоеПоле7527"/>
            <w:bookmarkStart w:id="25" w:name="ТекстовоеПоле75"/>
            <w:bookmarkEnd w:id="25"/>
            <w:r>
              <w:rPr>
                <w:rFonts w:asciiTheme="minorHAnsi" w:hAnsiTheme="minorHAnsi" w:cs="Arial"/>
                <w:b/>
                <w:bCs/>
                <w:sz w:val="21"/>
                <w:szCs w:val="21"/>
              </w:rPr>
              <w:t>     </w:t>
            </w:r>
            <w:bookmarkEnd w:id="24"/>
            <w:r>
              <w:rPr>
                <w:rFonts w:asciiTheme="minorHAnsi" w:hAnsiTheme="minorHAnsi" w:cs="Arial"/>
                <w:b/>
                <w:bCs/>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Адрес юридического лица (в соответствии с ЕГРЮЛ):</w:t>
            </w:r>
            <w:r>
              <w:rPr>
                <w:rFonts w:asciiTheme="minorHAnsi" w:hAnsiTheme="minorHAnsi" w:cs="Arial"/>
                <w:b/>
                <w:bCs/>
                <w:sz w:val="21"/>
                <w:szCs w:val="21"/>
              </w:rPr>
              <w:br/>
              <w:t>630088, г.Новосибирск, ул.Сибиряков-Гвардейцев, д.56</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040" w:type="dxa"/>
            <w:tcBorders>
              <w:top w:val="single" w:sz="4" w:space="0" w:color="auto"/>
              <w:left w:val="single" w:sz="4" w:space="0" w:color="auto"/>
              <w:bottom w:val="single" w:sz="4" w:space="0" w:color="auto"/>
              <w:right w:val="single" w:sz="4" w:space="0" w:color="auto"/>
            </w:tcBorders>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 xml:space="preserve">Фактический адрес, адрес для корреспонденции в РФ (с индексом): </w:t>
            </w:r>
            <w:r>
              <w:rPr>
                <w:rFonts w:asciiTheme="minorHAnsi" w:hAnsiTheme="minorHAnsi" w:cs="Arial"/>
                <w:b/>
                <w:bCs/>
                <w:sz w:val="21"/>
                <w:szCs w:val="21"/>
              </w:rPr>
              <w:fldChar w:fldCharType="begin">
                <w:ffData>
                  <w:name w:val="ТекстовоеПоле77"/>
                  <w:enabled/>
                  <w:calcOnExit w:val="0"/>
                  <w:textInput/>
                </w:ffData>
              </w:fldChar>
            </w:r>
            <w:r>
              <w:rPr>
                <w:rFonts w:asciiTheme="minorHAnsi" w:hAnsiTheme="minorHAnsi" w:cs="Arial"/>
                <w:b/>
                <w:bCs/>
                <w:sz w:val="21"/>
                <w:szCs w:val="21"/>
              </w:rPr>
              <w:instrText xml:space="preserve"> FORMTEXT </w:instrText>
            </w:r>
            <w:r>
              <w:rPr>
                <w:rFonts w:asciiTheme="minorHAnsi" w:hAnsiTheme="minorHAnsi" w:cs="Arial"/>
                <w:b/>
                <w:bCs/>
                <w:sz w:val="21"/>
                <w:szCs w:val="21"/>
              </w:rPr>
            </w:r>
            <w:r>
              <w:rPr>
                <w:rFonts w:asciiTheme="minorHAnsi" w:hAnsiTheme="minorHAnsi" w:cs="Arial"/>
                <w:b/>
                <w:bCs/>
                <w:sz w:val="21"/>
                <w:szCs w:val="21"/>
              </w:rPr>
              <w:fldChar w:fldCharType="separate"/>
            </w:r>
            <w:r>
              <w:rPr>
                <w:rFonts w:asciiTheme="minorHAnsi" w:hAnsiTheme="minorHAnsi" w:cs="Arial"/>
                <w:b/>
                <w:bCs/>
                <w:sz w:val="21"/>
                <w:szCs w:val="21"/>
              </w:rPr>
              <w:t> </w:t>
            </w:r>
            <w:r>
              <w:rPr>
                <w:rFonts w:asciiTheme="minorHAnsi" w:hAnsiTheme="minorHAnsi" w:cs="Arial"/>
                <w:b/>
                <w:bCs/>
                <w:sz w:val="21"/>
                <w:szCs w:val="21"/>
              </w:rPr>
              <w:t> </w:t>
            </w:r>
            <w:r>
              <w:rPr>
                <w:rFonts w:asciiTheme="minorHAnsi" w:hAnsiTheme="minorHAnsi" w:cs="Arial"/>
                <w:b/>
                <w:bCs/>
                <w:sz w:val="21"/>
                <w:szCs w:val="21"/>
              </w:rPr>
              <w:t> </w:t>
            </w:r>
            <w:r>
              <w:rPr>
                <w:rFonts w:asciiTheme="minorHAnsi" w:hAnsiTheme="minorHAnsi" w:cs="Arial"/>
                <w:b/>
                <w:bCs/>
                <w:sz w:val="21"/>
                <w:szCs w:val="21"/>
              </w:rPr>
              <w:t> </w:t>
            </w:r>
            <w:r>
              <w:rPr>
                <w:rFonts w:asciiTheme="minorHAnsi" w:hAnsiTheme="minorHAnsi" w:cs="Arial"/>
                <w:b/>
                <w:bCs/>
                <w:sz w:val="21"/>
                <w:szCs w:val="21"/>
              </w:rPr>
              <w:t> </w:t>
            </w:r>
            <w:r>
              <w:rPr>
                <w:rFonts w:asciiTheme="minorHAnsi" w:hAnsiTheme="minorHAnsi" w:cs="Arial"/>
                <w:b/>
                <w:bCs/>
                <w:sz w:val="21"/>
                <w:szCs w:val="21"/>
              </w:rPr>
              <w:fldChar w:fldCharType="end"/>
            </w:r>
          </w:p>
        </w:tc>
        <w:tc>
          <w:tcPr>
            <w:tcW w:w="5040" w:type="dxa"/>
            <w:tcBorders>
              <w:top w:val="single" w:sz="4" w:space="0" w:color="auto"/>
              <w:left w:val="single" w:sz="4" w:space="0" w:color="auto"/>
              <w:bottom w:val="single" w:sz="4" w:space="0" w:color="auto"/>
              <w:right w:val="single" w:sz="4" w:space="0" w:color="auto"/>
            </w:tcBorders>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Фактический адрес, адрес для корреспонденции в РФ (с индексом): 630088, г.Новосибирск, ул.Сибиряков-Гвардейцев, д.56</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04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Фактический адрес, адрес</w:t>
            </w:r>
            <w:r>
              <w:rPr>
                <w:rFonts w:asciiTheme="minorHAnsi" w:hAnsiTheme="minorHAnsi" w:cs="Arial"/>
                <w:b/>
                <w:bCs/>
                <w:sz w:val="21"/>
                <w:szCs w:val="21"/>
              </w:rPr>
              <w:t xml:space="preserve"> склада, место погрузки </w:t>
            </w:r>
          </w:p>
        </w:tc>
        <w:tc>
          <w:tcPr>
            <w:tcW w:w="5040" w:type="dxa"/>
            <w:tcBorders>
              <w:top w:val="single" w:sz="4" w:space="0" w:color="auto"/>
              <w:left w:val="single" w:sz="4" w:space="0" w:color="auto"/>
              <w:bottom w:val="single" w:sz="4" w:space="0" w:color="auto"/>
              <w:right w:val="single" w:sz="4" w:space="0" w:color="auto"/>
            </w:tcBorders>
            <w:hideMark/>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Фактический адрес, адрес доставки (с индексом): 630088, г.Новосибирск, ул.Сибиряков-Гвардейцев, д.56</w:t>
            </w:r>
          </w:p>
        </w:tc>
      </w:tr>
      <w:tr>
        <w:trPr>
          <w:trHeight w:val="367"/>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 xml:space="preserve">Электронная почта: </w:t>
            </w:r>
            <w:r>
              <w:rPr>
                <w:rFonts w:asciiTheme="minorHAnsi" w:hAnsiTheme="minorHAnsi" w:cs="Arial"/>
                <w:b/>
                <w:bCs/>
                <w:sz w:val="21"/>
                <w:szCs w:val="21"/>
              </w:rPr>
              <w:fldChar w:fldCharType="begin">
                <w:ffData>
                  <w:name w:val="ТекстовоеПоле79"/>
                  <w:enabled/>
                  <w:calcOnExit w:val="0"/>
                  <w:textInput/>
                </w:ffData>
              </w:fldChar>
            </w:r>
            <w:r>
              <w:rPr>
                <w:rFonts w:asciiTheme="minorHAnsi" w:hAnsiTheme="minorHAnsi" w:cs="Arial"/>
                <w:b/>
                <w:bCs/>
                <w:sz w:val="21"/>
                <w:szCs w:val="21"/>
              </w:rPr>
              <w:instrText>FORMTEXT</w:instrText>
            </w:r>
            <w:r>
              <w:rPr>
                <w:rFonts w:asciiTheme="minorHAnsi" w:hAnsiTheme="minorHAnsi" w:cs="Arial"/>
                <w:b/>
                <w:bCs/>
                <w:sz w:val="21"/>
                <w:szCs w:val="21"/>
              </w:rPr>
            </w:r>
            <w:r>
              <w:rPr>
                <w:rFonts w:asciiTheme="minorHAnsi" w:hAnsiTheme="minorHAnsi" w:cs="Arial"/>
                <w:b/>
                <w:bCs/>
                <w:sz w:val="21"/>
                <w:szCs w:val="21"/>
              </w:rPr>
              <w:fldChar w:fldCharType="separate"/>
            </w:r>
            <w:bookmarkStart w:id="26" w:name="ТекстовоеПоле7933"/>
            <w:bookmarkStart w:id="27" w:name="ТекстовоеПоле79"/>
            <w:bookmarkEnd w:id="27"/>
            <w:r>
              <w:rPr>
                <w:rFonts w:asciiTheme="minorHAnsi" w:hAnsiTheme="minorHAnsi" w:cs="Arial"/>
                <w:b/>
                <w:bCs/>
                <w:sz w:val="21"/>
                <w:szCs w:val="21"/>
              </w:rPr>
              <w:t>     </w:t>
            </w:r>
            <w:bookmarkEnd w:id="26"/>
            <w:r>
              <w:rPr>
                <w:rFonts w:asciiTheme="minorHAnsi" w:hAnsiTheme="minorHAnsi" w:cs="Arial"/>
                <w:b/>
                <w:bCs/>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Электронная почта: elsib@elsib.ru</w:t>
            </w:r>
          </w:p>
        </w:tc>
      </w:tr>
      <w:tr>
        <w:trPr>
          <w:trHeight w:val="426"/>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 xml:space="preserve">Тел. (с кодом): </w:t>
            </w:r>
            <w:r>
              <w:rPr>
                <w:rFonts w:asciiTheme="minorHAnsi" w:hAnsiTheme="minorHAnsi" w:cs="Arial"/>
                <w:b/>
                <w:bCs/>
                <w:sz w:val="21"/>
                <w:szCs w:val="21"/>
              </w:rPr>
              <w:fldChar w:fldCharType="begin">
                <w:ffData>
                  <w:name w:val="ТекстовоеПоле81"/>
                  <w:enabled/>
                  <w:calcOnExit w:val="0"/>
                  <w:textInput/>
                </w:ffData>
              </w:fldChar>
            </w:r>
            <w:r>
              <w:rPr>
                <w:rFonts w:asciiTheme="minorHAnsi" w:hAnsiTheme="minorHAnsi" w:cs="Arial"/>
                <w:b/>
                <w:bCs/>
                <w:sz w:val="21"/>
                <w:szCs w:val="21"/>
              </w:rPr>
              <w:instrText>FORMTEXT</w:instrText>
            </w:r>
            <w:r>
              <w:rPr>
                <w:rFonts w:asciiTheme="minorHAnsi" w:hAnsiTheme="minorHAnsi" w:cs="Arial"/>
                <w:b/>
                <w:bCs/>
                <w:sz w:val="21"/>
                <w:szCs w:val="21"/>
              </w:rPr>
            </w:r>
            <w:r>
              <w:rPr>
                <w:rFonts w:asciiTheme="minorHAnsi" w:hAnsiTheme="minorHAnsi" w:cs="Arial"/>
                <w:b/>
                <w:bCs/>
                <w:sz w:val="21"/>
                <w:szCs w:val="21"/>
              </w:rPr>
              <w:fldChar w:fldCharType="separate"/>
            </w:r>
            <w:bookmarkStart w:id="28" w:name="ТекстовоеПоле8135"/>
            <w:bookmarkStart w:id="29" w:name="ТекстовоеПоле81"/>
            <w:bookmarkEnd w:id="29"/>
            <w:r>
              <w:rPr>
                <w:rFonts w:asciiTheme="minorHAnsi" w:hAnsiTheme="minorHAnsi" w:cs="Arial"/>
                <w:b/>
                <w:bCs/>
                <w:sz w:val="21"/>
                <w:szCs w:val="21"/>
              </w:rPr>
              <w:t>     </w:t>
            </w:r>
            <w:bookmarkEnd w:id="28"/>
            <w:r>
              <w:rPr>
                <w:rFonts w:asciiTheme="minorHAnsi" w:hAnsiTheme="minorHAnsi" w:cs="Arial"/>
                <w:b/>
                <w:bCs/>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b/>
                <w:bCs/>
                <w:sz w:val="21"/>
                <w:szCs w:val="21"/>
              </w:rPr>
            </w:pPr>
            <w:r>
              <w:rPr>
                <w:rFonts w:asciiTheme="minorHAnsi" w:hAnsiTheme="minorHAnsi" w:cs="Arial"/>
                <w:b/>
                <w:bCs/>
                <w:sz w:val="21"/>
                <w:szCs w:val="21"/>
              </w:rPr>
              <w:t>Тел. (с кодом): (383) 298-92-80</w:t>
            </w:r>
          </w:p>
        </w:tc>
      </w:tr>
      <w:tr>
        <w:trPr>
          <w:trHeight w:val="434"/>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sz w:val="21"/>
                <w:szCs w:val="21"/>
              </w:rPr>
            </w:pPr>
            <w:r>
              <w:rPr>
                <w:rFonts w:asciiTheme="minorHAnsi" w:hAnsiTheme="minorHAnsi" w:cs="Arial"/>
                <w:b/>
                <w:bCs/>
                <w:sz w:val="21"/>
                <w:szCs w:val="21"/>
              </w:rPr>
              <w:t xml:space="preserve">Факс (с кодом): </w:t>
            </w:r>
            <w:r>
              <w:rPr>
                <w:rFonts w:asciiTheme="minorHAnsi" w:hAnsiTheme="minorHAnsi" w:cs="Arial"/>
                <w:sz w:val="21"/>
                <w:szCs w:val="21"/>
              </w:rPr>
              <w:fldChar w:fldCharType="begin">
                <w:ffData>
                  <w:name w:val="ТекстовоеПоле83"/>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30" w:name="ТекстовоеПоле8337"/>
            <w:bookmarkStart w:id="31" w:name="ТекстовоеПоле83"/>
            <w:bookmarkEnd w:id="31"/>
            <w:r>
              <w:rPr>
                <w:rFonts w:cs="Arial"/>
                <w:b/>
                <w:bCs/>
                <w:sz w:val="21"/>
                <w:szCs w:val="21"/>
              </w:rPr>
              <w:t>     </w:t>
            </w:r>
            <w:bookmarkEnd w:id="30"/>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spacing w:line="276" w:lineRule="auto"/>
              <w:contextualSpacing/>
              <w:rPr>
                <w:rFonts w:asciiTheme="minorHAnsi" w:hAnsiTheme="minorHAnsi" w:cs="Arial"/>
                <w:b/>
                <w:bCs/>
                <w:sz w:val="21"/>
                <w:szCs w:val="21"/>
              </w:rPr>
            </w:pPr>
            <w:r>
              <w:rPr>
                <w:rFonts w:asciiTheme="minorHAnsi" w:hAnsiTheme="minorHAnsi" w:cs="Arial"/>
                <w:b/>
                <w:bCs/>
                <w:sz w:val="21"/>
                <w:szCs w:val="21"/>
              </w:rPr>
              <w:t xml:space="preserve">Факс (с кодом): </w:t>
            </w:r>
            <w:r>
              <w:rPr>
                <w:rFonts w:asciiTheme="minorHAnsi" w:hAnsiTheme="minorHAnsi" w:cs="Arial"/>
                <w:b/>
                <w:bCs/>
                <w:sz w:val="21"/>
                <w:szCs w:val="21"/>
                <w:lang w:val="en-US"/>
              </w:rPr>
              <w:t>(383) 298-92-94</w:t>
            </w:r>
          </w:p>
        </w:tc>
      </w:tr>
      <w:tr>
        <w:trPr>
          <w:cantSplit/>
          <w:trHeight w:val="1955"/>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jc w:val="both"/>
              <w:rPr>
                <w:rFonts w:asciiTheme="minorHAnsi" w:hAnsiTheme="minorHAnsi" w:cs="Arial"/>
                <w:sz w:val="21"/>
                <w:szCs w:val="21"/>
              </w:rPr>
            </w:pPr>
            <w:r>
              <w:rPr>
                <w:rFonts w:asciiTheme="minorHAnsi" w:hAnsiTheme="minorHAnsi" w:cs="Arial"/>
                <w:b/>
                <w:bCs/>
                <w:sz w:val="21"/>
                <w:szCs w:val="21"/>
              </w:rPr>
              <w:t>Банковские реквизиты:</w:t>
            </w:r>
            <w:r>
              <w:rPr>
                <w:rFonts w:asciiTheme="minorHAnsi" w:hAnsiTheme="minorHAnsi" w:cs="Arial"/>
                <w:sz w:val="21"/>
                <w:szCs w:val="21"/>
              </w:rPr>
              <w:t xml:space="preserve"> </w:t>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Расчетный счет N </w:t>
            </w:r>
            <w:r>
              <w:rPr>
                <w:rFonts w:asciiTheme="minorHAnsi" w:hAnsiTheme="minorHAnsi" w:cs="Arial"/>
                <w:sz w:val="21"/>
                <w:szCs w:val="21"/>
              </w:rPr>
              <w:fldChar w:fldCharType="begin">
                <w:ffData>
                  <w:name w:val="ТекстовоеПоле85"/>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32" w:name="ТекстовоеПоле8539"/>
            <w:bookmarkStart w:id="33" w:name="ТекстовоеПоле85"/>
            <w:bookmarkEnd w:id="33"/>
            <w:r>
              <w:rPr>
                <w:rFonts w:cs="Arial"/>
                <w:color w:val="000000"/>
                <w:sz w:val="21"/>
                <w:szCs w:val="21"/>
              </w:rPr>
              <w:t>     </w:t>
            </w:r>
            <w:bookmarkEnd w:id="32"/>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банке </w:t>
            </w:r>
            <w:r>
              <w:rPr>
                <w:rFonts w:asciiTheme="minorHAnsi" w:hAnsiTheme="minorHAnsi" w:cs="Arial"/>
                <w:sz w:val="21"/>
                <w:szCs w:val="21"/>
              </w:rPr>
              <w:fldChar w:fldCharType="begin">
                <w:ffData>
                  <w:name w:val="ТекстовоеПоле86"/>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34" w:name="ТекстовоеПоле8641"/>
            <w:bookmarkStart w:id="35" w:name="ТекстовоеПоле86"/>
            <w:bookmarkEnd w:id="35"/>
            <w:r>
              <w:rPr>
                <w:rFonts w:cs="Arial"/>
                <w:color w:val="000000"/>
                <w:sz w:val="21"/>
                <w:szCs w:val="21"/>
              </w:rPr>
              <w:t>     </w:t>
            </w:r>
            <w:bookmarkEnd w:id="34"/>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г. </w:t>
            </w:r>
            <w:r>
              <w:rPr>
                <w:rFonts w:asciiTheme="minorHAnsi" w:hAnsiTheme="minorHAnsi" w:cs="Arial"/>
                <w:sz w:val="21"/>
                <w:szCs w:val="21"/>
              </w:rPr>
              <w:fldChar w:fldCharType="begin">
                <w:ffData>
                  <w:name w:val="ТекстовоеПоле87"/>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36" w:name="ТекстовоеПоле8743"/>
            <w:bookmarkStart w:id="37" w:name="ТекстовоеПоле87"/>
            <w:bookmarkEnd w:id="37"/>
            <w:r>
              <w:rPr>
                <w:rFonts w:cs="Arial"/>
                <w:color w:val="000000"/>
                <w:sz w:val="21"/>
                <w:szCs w:val="21"/>
              </w:rPr>
              <w:t>     </w:t>
            </w:r>
            <w:bookmarkEnd w:id="36"/>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кор.счет N </w:t>
            </w:r>
            <w:r>
              <w:rPr>
                <w:rFonts w:asciiTheme="minorHAnsi" w:hAnsiTheme="minorHAnsi" w:cs="Arial"/>
                <w:sz w:val="21"/>
                <w:szCs w:val="21"/>
              </w:rPr>
              <w:fldChar w:fldCharType="begin">
                <w:ffData>
                  <w:name w:val="ТекстовоеПоле88"/>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38" w:name="ТекстовоеПоле8845"/>
            <w:bookmarkStart w:id="39" w:name="ТекстовоеПоле88"/>
            <w:bookmarkEnd w:id="39"/>
            <w:r>
              <w:rPr>
                <w:rFonts w:cs="Arial"/>
                <w:color w:val="000000"/>
                <w:sz w:val="21"/>
                <w:szCs w:val="21"/>
              </w:rPr>
              <w:t>     </w:t>
            </w:r>
            <w:bookmarkEnd w:id="38"/>
            <w:r>
              <w:rPr>
                <w:rFonts w:asciiTheme="minorHAnsi" w:hAnsiTheme="minorHAnsi" w:cs="Arial"/>
                <w:sz w:val="21"/>
                <w:szCs w:val="21"/>
              </w:rPr>
              <w:fldChar w:fldCharType="end"/>
            </w:r>
          </w:p>
          <w:p>
            <w:pPr>
              <w:tabs>
                <w:tab w:val="left" w:pos="765"/>
              </w:tabs>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w:t>
            </w:r>
            <w:r>
              <w:rPr>
                <w:rFonts w:asciiTheme="minorHAnsi" w:hAnsiTheme="minorHAnsi" w:cs="Arial"/>
                <w:sz w:val="21"/>
                <w:szCs w:val="21"/>
              </w:rPr>
              <w:fldChar w:fldCharType="begin">
                <w:ffData>
                  <w:name w:val="ТекстовоеПоле89"/>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40" w:name="ТекстовоеПоле89"/>
            <w:bookmarkStart w:id="41" w:name="ТекстовоеПоле8947"/>
            <w:bookmarkEnd w:id="40"/>
            <w:r>
              <w:rPr>
                <w:rFonts w:cs="Arial"/>
                <w:color w:val="000000"/>
                <w:sz w:val="21"/>
                <w:szCs w:val="21"/>
              </w:rPr>
              <w:t>     </w:t>
            </w:r>
            <w:r>
              <w:rPr>
                <w:rFonts w:asciiTheme="minorHAnsi" w:hAnsiTheme="minorHAnsi" w:cs="Arial"/>
                <w:sz w:val="21"/>
                <w:szCs w:val="21"/>
              </w:rPr>
              <w:fldChar w:fldCharType="end"/>
            </w:r>
            <w:bookmarkEnd w:id="41"/>
            <w:r>
              <w:rPr>
                <w:rFonts w:asciiTheme="minorHAnsi" w:hAnsiTheme="minorHAnsi" w:cs="Arial"/>
                <w:color w:val="000000"/>
                <w:sz w:val="21"/>
                <w:szCs w:val="21"/>
              </w:rPr>
              <w:tab/>
            </w:r>
          </w:p>
          <w:p>
            <w:pPr>
              <w:widowControl w:val="0"/>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БИК: </w:t>
            </w:r>
            <w:r>
              <w:rPr>
                <w:rFonts w:asciiTheme="minorHAnsi" w:hAnsiTheme="minorHAnsi" w:cs="Arial"/>
                <w:sz w:val="21"/>
                <w:szCs w:val="21"/>
              </w:rPr>
              <w:fldChar w:fldCharType="begin">
                <w:ffData>
                  <w:name w:val="ТекстовоеПоле90"/>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42" w:name="ТекстовоеПоле9049"/>
            <w:bookmarkStart w:id="43" w:name="ТекстовоеПоле90"/>
            <w:bookmarkEnd w:id="43"/>
            <w:r>
              <w:rPr>
                <w:rFonts w:cs="Arial"/>
                <w:color w:val="000000"/>
                <w:sz w:val="21"/>
                <w:szCs w:val="21"/>
              </w:rPr>
              <w:t>     </w:t>
            </w:r>
            <w:bookmarkEnd w:id="42"/>
            <w:r>
              <w:rPr>
                <w:rFonts w:asciiTheme="minorHAnsi" w:hAnsiTheme="minorHAnsi" w:cs="Arial"/>
                <w:sz w:val="21"/>
                <w:szCs w:val="21"/>
              </w:rPr>
              <w:fldChar w:fldCharType="end"/>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widowControl w:val="0"/>
              <w:spacing w:line="276" w:lineRule="auto"/>
              <w:contextualSpacing/>
              <w:rPr>
                <w:rFonts w:asciiTheme="minorHAnsi" w:hAnsiTheme="minorHAnsi" w:cs="Arial"/>
                <w:sz w:val="21"/>
                <w:szCs w:val="21"/>
              </w:rPr>
            </w:pPr>
            <w:r>
              <w:rPr>
                <w:rFonts w:asciiTheme="minorHAnsi" w:hAnsiTheme="minorHAnsi" w:cs="Arial"/>
                <w:b/>
                <w:bCs/>
                <w:sz w:val="21"/>
                <w:szCs w:val="21"/>
              </w:rPr>
              <w:t>Банковские реквизиты:</w:t>
            </w:r>
            <w:r>
              <w:rPr>
                <w:rFonts w:asciiTheme="minorHAnsi" w:hAnsiTheme="minorHAnsi" w:cs="Arial"/>
                <w:sz w:val="21"/>
                <w:szCs w:val="21"/>
              </w:rPr>
              <w:t xml:space="preserve"> </w:t>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Расчетный счет N </w:t>
            </w:r>
            <w:r>
              <w:rPr>
                <w:rFonts w:asciiTheme="minorHAnsi" w:hAnsiTheme="minorHAnsi" w:cs="Arial"/>
                <w:sz w:val="21"/>
                <w:szCs w:val="21"/>
              </w:rPr>
              <w:fldChar w:fldCharType="begin">
                <w:ffData>
                  <w:name w:val="ТекстовоеПоле91"/>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44" w:name="ТекстовоеПоле9151"/>
            <w:bookmarkStart w:id="45" w:name="ТекстовоеПоле91"/>
            <w:bookmarkEnd w:id="45"/>
            <w:r>
              <w:rPr>
                <w:rFonts w:cs="Arial"/>
                <w:color w:val="000000"/>
                <w:sz w:val="21"/>
                <w:szCs w:val="21"/>
              </w:rPr>
              <w:t>     </w:t>
            </w:r>
            <w:bookmarkEnd w:id="44"/>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банке </w:t>
            </w:r>
            <w:r>
              <w:rPr>
                <w:rFonts w:asciiTheme="minorHAnsi" w:hAnsiTheme="minorHAnsi" w:cs="Arial"/>
                <w:sz w:val="21"/>
                <w:szCs w:val="21"/>
              </w:rPr>
              <w:fldChar w:fldCharType="begin">
                <w:ffData>
                  <w:name w:val="ТекстовоеПоле92"/>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46" w:name="ТекстовоеПоле9253"/>
            <w:bookmarkStart w:id="47" w:name="ТекстовоеПоле92"/>
            <w:bookmarkEnd w:id="47"/>
            <w:r>
              <w:rPr>
                <w:rFonts w:cs="Arial"/>
                <w:color w:val="000000"/>
                <w:sz w:val="21"/>
                <w:szCs w:val="21"/>
              </w:rPr>
              <w:t>     </w:t>
            </w:r>
            <w:bookmarkEnd w:id="46"/>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г. </w:t>
            </w:r>
            <w:r>
              <w:rPr>
                <w:rFonts w:asciiTheme="minorHAnsi" w:hAnsiTheme="minorHAnsi" w:cs="Arial"/>
                <w:sz w:val="21"/>
                <w:szCs w:val="21"/>
              </w:rPr>
              <w:fldChar w:fldCharType="begin">
                <w:ffData>
                  <w:name w:val="ТекстовоеПоле93"/>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48" w:name="ТекстовоеПоле9355"/>
            <w:bookmarkStart w:id="49" w:name="ТекстовоеПоле93"/>
            <w:bookmarkEnd w:id="49"/>
            <w:r>
              <w:rPr>
                <w:rFonts w:cs="Arial"/>
                <w:color w:val="000000"/>
                <w:sz w:val="21"/>
                <w:szCs w:val="21"/>
              </w:rPr>
              <w:t>     </w:t>
            </w:r>
            <w:bookmarkEnd w:id="48"/>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кор.счет N </w:t>
            </w:r>
            <w:r>
              <w:rPr>
                <w:rFonts w:asciiTheme="minorHAnsi" w:hAnsiTheme="minorHAnsi" w:cs="Arial"/>
                <w:sz w:val="21"/>
                <w:szCs w:val="21"/>
              </w:rPr>
              <w:fldChar w:fldCharType="begin">
                <w:ffData>
                  <w:name w:val="ТекстовоеПоле94"/>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0" w:name="ТекстовоеПоле9457"/>
            <w:bookmarkStart w:id="51" w:name="ТекстовоеПоле94"/>
            <w:bookmarkEnd w:id="51"/>
            <w:r>
              <w:rPr>
                <w:rFonts w:cs="Arial"/>
                <w:color w:val="000000"/>
                <w:sz w:val="21"/>
                <w:szCs w:val="21"/>
              </w:rPr>
              <w:t>     </w:t>
            </w:r>
            <w:bookmarkEnd w:id="50"/>
            <w:r>
              <w:rPr>
                <w:rFonts w:asciiTheme="minorHAnsi" w:hAnsiTheme="minorHAnsi" w:cs="Arial"/>
                <w:sz w:val="21"/>
                <w:szCs w:val="21"/>
              </w:rPr>
              <w:fldChar w:fldCharType="end"/>
            </w:r>
          </w:p>
          <w:p>
            <w:pPr>
              <w:spacing w:line="276" w:lineRule="auto"/>
              <w:contextualSpacing/>
              <w:jc w:val="both"/>
              <w:rPr>
                <w:rFonts w:asciiTheme="minorHAnsi" w:hAnsiTheme="minorHAnsi" w:cs="Arial"/>
                <w:sz w:val="21"/>
                <w:szCs w:val="21"/>
              </w:rPr>
            </w:pPr>
            <w:r>
              <w:rPr>
                <w:rFonts w:asciiTheme="minorHAnsi" w:hAnsiTheme="minorHAnsi" w:cs="Arial"/>
                <w:color w:val="000000"/>
                <w:sz w:val="21"/>
                <w:szCs w:val="21"/>
              </w:rPr>
              <w:t xml:space="preserve">в </w:t>
            </w:r>
            <w:r>
              <w:rPr>
                <w:rFonts w:asciiTheme="minorHAnsi" w:hAnsiTheme="minorHAnsi" w:cs="Arial"/>
                <w:sz w:val="21"/>
                <w:szCs w:val="21"/>
              </w:rPr>
              <w:fldChar w:fldCharType="begin">
                <w:ffData>
                  <w:name w:val="ТекстовоеПоле95"/>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2" w:name="ТекстовоеПоле9559"/>
            <w:bookmarkStart w:id="53" w:name="ТекстовоеПоле95"/>
            <w:bookmarkEnd w:id="53"/>
            <w:r>
              <w:rPr>
                <w:rFonts w:cs="Arial"/>
                <w:color w:val="000000"/>
                <w:sz w:val="21"/>
                <w:szCs w:val="21"/>
              </w:rPr>
              <w:t>     </w:t>
            </w:r>
            <w:bookmarkEnd w:id="52"/>
            <w:r>
              <w:rPr>
                <w:rFonts w:asciiTheme="minorHAnsi" w:hAnsiTheme="minorHAnsi" w:cs="Arial"/>
                <w:sz w:val="21"/>
                <w:szCs w:val="21"/>
              </w:rPr>
              <w:fldChar w:fldCharType="end"/>
            </w:r>
          </w:p>
          <w:p>
            <w:pPr>
              <w:widowControl w:val="0"/>
              <w:spacing w:line="276" w:lineRule="auto"/>
              <w:contextualSpacing/>
              <w:rPr>
                <w:rFonts w:asciiTheme="minorHAnsi" w:hAnsiTheme="minorHAnsi" w:cs="Arial"/>
                <w:sz w:val="21"/>
                <w:szCs w:val="21"/>
              </w:rPr>
            </w:pPr>
            <w:r>
              <w:rPr>
                <w:rFonts w:asciiTheme="minorHAnsi" w:hAnsiTheme="minorHAnsi" w:cs="Arial"/>
                <w:color w:val="000000"/>
                <w:sz w:val="21"/>
                <w:szCs w:val="21"/>
              </w:rPr>
              <w:t xml:space="preserve">БИК: </w:t>
            </w:r>
            <w:r>
              <w:rPr>
                <w:rFonts w:asciiTheme="minorHAnsi" w:hAnsiTheme="minorHAnsi" w:cs="Arial"/>
                <w:sz w:val="21"/>
                <w:szCs w:val="21"/>
              </w:rPr>
              <w:fldChar w:fldCharType="begin">
                <w:ffData>
                  <w:name w:val="ТекстовоеПоле96"/>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4" w:name="ТекстовоеПоле9661"/>
            <w:bookmarkStart w:id="55" w:name="ТекстовоеПоле96"/>
            <w:bookmarkEnd w:id="55"/>
            <w:r>
              <w:rPr>
                <w:rFonts w:cs="Arial"/>
                <w:color w:val="000000"/>
                <w:sz w:val="21"/>
                <w:szCs w:val="21"/>
              </w:rPr>
              <w:t>     </w:t>
            </w:r>
            <w:bookmarkEnd w:id="54"/>
            <w:r>
              <w:rPr>
                <w:rFonts w:asciiTheme="minorHAnsi" w:hAnsiTheme="minorHAnsi" w:cs="Arial"/>
                <w:sz w:val="21"/>
                <w:szCs w:val="21"/>
              </w:rPr>
              <w:fldChar w:fldCharType="end"/>
            </w:r>
          </w:p>
        </w:tc>
      </w:tr>
      <w:tr>
        <w:trPr>
          <w:cantSplit/>
          <w:trHeight w:val="969"/>
        </w:trPr>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spacing w:line="276" w:lineRule="auto"/>
              <w:contextualSpacing/>
              <w:rPr>
                <w:rFonts w:asciiTheme="minorHAnsi" w:hAnsiTheme="minorHAnsi" w:cs="Arial"/>
                <w:sz w:val="21"/>
                <w:szCs w:val="21"/>
              </w:rPr>
            </w:pPr>
          </w:p>
          <w:p>
            <w:pPr>
              <w:spacing w:line="276" w:lineRule="auto"/>
              <w:contextualSpacing/>
              <w:rPr>
                <w:rFonts w:asciiTheme="minorHAnsi" w:hAnsiTheme="minorHAnsi" w:cs="Arial"/>
                <w:sz w:val="21"/>
                <w:szCs w:val="21"/>
              </w:rPr>
            </w:pPr>
            <w:r>
              <w:rPr>
                <w:rFonts w:asciiTheme="minorHAnsi" w:hAnsiTheme="minorHAnsi" w:cs="Arial"/>
                <w:sz w:val="21"/>
                <w:szCs w:val="21"/>
              </w:rPr>
              <w:t>___________________/</w:t>
            </w:r>
            <w:r>
              <w:rPr>
                <w:rFonts w:asciiTheme="minorHAnsi" w:hAnsiTheme="minorHAnsi" w:cs="Arial"/>
                <w:sz w:val="21"/>
                <w:szCs w:val="21"/>
              </w:rPr>
              <w:fldChar w:fldCharType="begin">
                <w:ffData>
                  <w:name w:val="ТекстовоеПоле103"/>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6" w:name="ТекстовоеПоле103"/>
            <w:bookmarkStart w:id="57" w:name="ТекстовоеПоле10363"/>
            <w:bookmarkEnd w:id="56"/>
            <w:r>
              <w:rPr>
                <w:rFonts w:cs="Arial"/>
                <w:bCs/>
                <w:sz w:val="21"/>
                <w:szCs w:val="21"/>
              </w:rPr>
              <w:t>     </w:t>
            </w:r>
            <w:r>
              <w:rPr>
                <w:rFonts w:asciiTheme="minorHAnsi" w:hAnsiTheme="minorHAnsi" w:cs="Arial"/>
                <w:sz w:val="21"/>
                <w:szCs w:val="21"/>
              </w:rPr>
              <w:fldChar w:fldCharType="end"/>
            </w:r>
            <w:bookmarkEnd w:id="57"/>
            <w:r>
              <w:rPr>
                <w:rFonts w:asciiTheme="minorHAnsi" w:hAnsiTheme="minorHAnsi" w:cs="Arial"/>
                <w:sz w:val="21"/>
                <w:szCs w:val="21"/>
              </w:rPr>
              <w:t>/</w:t>
            </w:r>
          </w:p>
          <w:p>
            <w:pPr>
              <w:spacing w:line="276" w:lineRule="auto"/>
              <w:contextualSpacing/>
              <w:rPr>
                <w:rFonts w:asciiTheme="minorHAnsi" w:hAnsiTheme="minorHAnsi" w:cs="Arial"/>
                <w:sz w:val="21"/>
                <w:szCs w:val="21"/>
              </w:rPr>
            </w:pPr>
          </w:p>
          <w:p>
            <w:pPr>
              <w:spacing w:line="276" w:lineRule="auto"/>
              <w:contextualSpacing/>
              <w:rPr>
                <w:rFonts w:asciiTheme="minorHAnsi" w:hAnsiTheme="minorHAnsi" w:cs="Arial"/>
                <w:sz w:val="21"/>
                <w:szCs w:val="21"/>
              </w:rPr>
            </w:pPr>
            <w:r>
              <w:rPr>
                <w:rFonts w:asciiTheme="minorHAnsi" w:hAnsiTheme="minorHAnsi" w:cs="Arial"/>
                <w:sz w:val="21"/>
                <w:szCs w:val="21"/>
              </w:rPr>
              <w:t xml:space="preserve"> </w:t>
            </w:r>
          </w:p>
        </w:tc>
        <w:tc>
          <w:tcPr>
            <w:tcW w:w="50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pPr>
              <w:spacing w:line="276" w:lineRule="auto"/>
              <w:contextualSpacing/>
              <w:rPr>
                <w:rFonts w:asciiTheme="minorHAnsi" w:hAnsiTheme="minorHAnsi" w:cs="Arial"/>
                <w:bCs/>
                <w:sz w:val="21"/>
                <w:szCs w:val="21"/>
              </w:rPr>
            </w:pPr>
          </w:p>
          <w:p>
            <w:pPr>
              <w:widowControl w:val="0"/>
              <w:spacing w:line="276" w:lineRule="auto"/>
              <w:contextualSpacing/>
              <w:jc w:val="both"/>
              <w:rPr>
                <w:rFonts w:asciiTheme="minorHAnsi" w:hAnsiTheme="minorHAnsi" w:cs="Arial"/>
                <w:sz w:val="21"/>
                <w:szCs w:val="21"/>
              </w:rPr>
            </w:pPr>
            <w:r>
              <w:rPr>
                <w:rFonts w:asciiTheme="minorHAnsi" w:hAnsiTheme="minorHAnsi" w:cs="Arial"/>
                <w:bCs/>
                <w:sz w:val="21"/>
                <w:szCs w:val="21"/>
              </w:rPr>
              <w:t>__________________ /</w:t>
            </w:r>
            <w:r>
              <w:rPr>
                <w:rFonts w:asciiTheme="minorHAnsi" w:hAnsiTheme="minorHAnsi" w:cs="Arial"/>
                <w:sz w:val="21"/>
                <w:szCs w:val="21"/>
              </w:rPr>
              <w:fldChar w:fldCharType="begin">
                <w:ffData>
                  <w:name w:val="ТекстовоеПоле104"/>
                  <w:enabled/>
                  <w:calcOnExit w:val="0"/>
                  <w:textInput/>
                </w:ffData>
              </w:fldChar>
            </w:r>
            <w:r>
              <w:rPr>
                <w:rFonts w:asciiTheme="minorHAnsi" w:hAnsiTheme="minorHAnsi" w:cs="Arial"/>
                <w:sz w:val="21"/>
                <w:szCs w:val="21"/>
              </w:rPr>
              <w:instrText>FORMTEXT</w:instrText>
            </w:r>
            <w:r>
              <w:rPr>
                <w:rFonts w:asciiTheme="minorHAnsi" w:hAnsiTheme="minorHAnsi" w:cs="Arial"/>
                <w:sz w:val="21"/>
                <w:szCs w:val="21"/>
              </w:rPr>
            </w:r>
            <w:r>
              <w:rPr>
                <w:rFonts w:asciiTheme="minorHAnsi" w:hAnsiTheme="minorHAnsi" w:cs="Arial"/>
                <w:sz w:val="21"/>
                <w:szCs w:val="21"/>
              </w:rPr>
              <w:fldChar w:fldCharType="separate"/>
            </w:r>
            <w:bookmarkStart w:id="58" w:name="ТекстовоеПоле104"/>
            <w:bookmarkStart w:id="59" w:name="ТекстовоеПоле10465"/>
            <w:bookmarkEnd w:id="58"/>
            <w:r>
              <w:rPr>
                <w:rFonts w:cs="Arial"/>
                <w:bCs/>
                <w:sz w:val="21"/>
                <w:szCs w:val="21"/>
              </w:rPr>
              <w:t>     </w:t>
            </w:r>
            <w:r>
              <w:rPr>
                <w:rFonts w:asciiTheme="minorHAnsi" w:hAnsiTheme="minorHAnsi" w:cs="Arial"/>
                <w:sz w:val="21"/>
                <w:szCs w:val="21"/>
              </w:rPr>
              <w:fldChar w:fldCharType="end"/>
            </w:r>
            <w:bookmarkEnd w:id="59"/>
            <w:r>
              <w:rPr>
                <w:rFonts w:asciiTheme="minorHAnsi" w:hAnsiTheme="minorHAnsi" w:cs="Arial"/>
                <w:bCs/>
                <w:sz w:val="21"/>
                <w:szCs w:val="21"/>
              </w:rPr>
              <w:t>/</w:t>
            </w:r>
          </w:p>
          <w:p>
            <w:pPr>
              <w:widowControl w:val="0"/>
              <w:spacing w:line="276" w:lineRule="auto"/>
              <w:contextualSpacing/>
              <w:jc w:val="both"/>
              <w:rPr>
                <w:rFonts w:asciiTheme="minorHAnsi" w:hAnsiTheme="minorHAnsi" w:cs="Arial"/>
                <w:bCs/>
                <w:sz w:val="21"/>
                <w:szCs w:val="21"/>
              </w:rPr>
            </w:pPr>
          </w:p>
        </w:tc>
      </w:tr>
    </w:tbl>
    <w:p>
      <w:pPr>
        <w:tabs>
          <w:tab w:val="left" w:pos="1276"/>
        </w:tabs>
        <w:spacing w:line="276" w:lineRule="auto"/>
        <w:contextualSpacing/>
        <w:jc w:val="right"/>
        <w:rPr>
          <w:rFonts w:asciiTheme="minorHAnsi" w:hAnsiTheme="minorHAnsi" w:cs="Arial"/>
          <w:sz w:val="21"/>
          <w:szCs w:val="21"/>
        </w:rPr>
      </w:pPr>
    </w:p>
    <w:sectPr>
      <w:footerReference w:type="default" r:id="rId8"/>
      <w:pgSz w:w="11906" w:h="16838"/>
      <w:pgMar w:top="567" w:right="851" w:bottom="851" w:left="1247" w:header="709" w:footer="341"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 w:id="1">
    <w:p>
      <w:pPr>
        <w:pStyle w:val="aff3"/>
        <w:rPr>
          <w:rFonts w:ascii="Arial" w:hAnsi="Arial" w:cs="Arial"/>
          <w:sz w:val="16"/>
          <w:szCs w:val="16"/>
        </w:rPr>
      </w:pPr>
      <w:r>
        <w:rPr>
          <w:rStyle w:val="aff5"/>
          <w:rFonts w:ascii="Arial" w:hAnsi="Arial" w:cs="Arial"/>
          <w:sz w:val="16"/>
          <w:szCs w:val="16"/>
        </w:rPr>
        <w:endnoteRef/>
      </w:r>
      <w:r>
        <w:rPr>
          <w:rFonts w:ascii="Arial" w:hAnsi="Arial" w:cs="Arial"/>
          <w:sz w:val="16"/>
          <w:szCs w:val="16"/>
        </w:rPr>
        <w:t xml:space="preserve"> - текст, отмеченный * в текст договора не включается </w:t>
      </w:r>
    </w:p>
  </w:endnote>
  <w:endnote w:id="2">
    <w:p>
      <w:pPr>
        <w:pStyle w:val="aff3"/>
        <w:rPr>
          <w:rFonts w:ascii="Arial" w:hAnsi="Arial" w:cs="Arial"/>
          <w:sz w:val="16"/>
          <w:szCs w:val="16"/>
        </w:rPr>
      </w:pPr>
      <w:r>
        <w:rPr>
          <w:rStyle w:val="aff5"/>
          <w:rFonts w:ascii="Arial" w:hAnsi="Arial" w:cs="Arial"/>
          <w:sz w:val="16"/>
          <w:szCs w:val="16"/>
        </w:rPr>
        <w:endnoteRef/>
      </w:r>
      <w:r>
        <w:rPr>
          <w:rFonts w:ascii="Arial" w:hAnsi="Arial" w:cs="Arial"/>
          <w:sz w:val="16"/>
          <w:szCs w:val="16"/>
        </w:rPr>
        <w:t xml:space="preserve"> ** - количество дней указывается в соответствии с результатами проведенных конкурентных процедур</w:t>
      </w:r>
    </w:p>
  </w:endnote>
  <w:endnote w:id="3">
    <w:p>
      <w:pPr>
        <w:pStyle w:val="aff3"/>
        <w:rPr>
          <w:rFonts w:ascii="Arial" w:hAnsi="Arial" w:cs="Arial"/>
          <w:sz w:val="16"/>
          <w:szCs w:val="16"/>
        </w:rPr>
      </w:pPr>
      <w:r>
        <w:rPr>
          <w:rStyle w:val="aff5"/>
          <w:rFonts w:ascii="Arial" w:hAnsi="Arial" w:cs="Arial"/>
          <w:sz w:val="16"/>
          <w:szCs w:val="16"/>
        </w:rPr>
        <w:endnoteRef/>
      </w:r>
      <w:r>
        <w:rPr>
          <w:rFonts w:ascii="Arial" w:hAnsi="Arial" w:cs="Arial"/>
          <w:sz w:val="16"/>
          <w:szCs w:val="16"/>
        </w:rPr>
        <w:t xml:space="preserve"> ** - количество дней указывается в соответствии с результатами проведенных конкурентных процедур</w:t>
      </w:r>
    </w:p>
  </w:endnote>
  <w:endnote w:id="4">
    <w:p>
      <w:pPr>
        <w:pStyle w:val="aff3"/>
        <w:rPr>
          <w:rFonts w:ascii="Arial" w:hAnsi="Arial" w:cs="Arial"/>
          <w:sz w:val="16"/>
          <w:szCs w:val="16"/>
        </w:rPr>
      </w:pPr>
      <w:r>
        <w:rPr>
          <w:rStyle w:val="aff5"/>
          <w:rFonts w:ascii="Arial" w:hAnsi="Arial" w:cs="Arial"/>
          <w:sz w:val="16"/>
          <w:szCs w:val="16"/>
        </w:rPr>
        <w:endnoteRef/>
      </w:r>
      <w:r>
        <w:rPr>
          <w:rFonts w:ascii="Arial" w:hAnsi="Arial" w:cs="Arial"/>
          <w:sz w:val="16"/>
          <w:szCs w:val="16"/>
        </w:rPr>
        <w:t xml:space="preserve"> ** - количество дней указывается в соответствии с результатами проведенных конкурентных процедур</w:t>
      </w:r>
    </w:p>
    <w:p>
      <w:pPr>
        <w:pStyle w:val="aff3"/>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f5"/>
      <w:pBdr>
        <w:bottom w:val="single" w:sz="4" w:space="1" w:color="00000A"/>
      </w:pBdr>
      <w:tabs>
        <w:tab w:val="clear" w:pos="9355"/>
      </w:tabs>
      <w:spacing w:line="228" w:lineRule="auto"/>
      <w:jc w:val="right"/>
      <w:rPr>
        <w:rFonts w:asciiTheme="minorHAnsi" w:hAnsiTheme="minorHAnsi"/>
        <w:sz w:val="19"/>
        <w:szCs w:val="19"/>
      </w:rPr>
    </w:pPr>
    <w:r>
      <w:rPr>
        <w:rFonts w:asciiTheme="minorHAnsi" w:hAnsiTheme="minorHAnsi" w:cs="Arial"/>
        <w:sz w:val="19"/>
        <w:szCs w:val="19"/>
      </w:rPr>
      <w:t xml:space="preserve">стр. </w:t>
    </w:r>
    <w:r>
      <w:rPr>
        <w:rFonts w:asciiTheme="minorHAnsi" w:hAnsiTheme="minorHAnsi" w:cs="Arial"/>
        <w:sz w:val="19"/>
        <w:szCs w:val="19"/>
      </w:rPr>
      <w:fldChar w:fldCharType="begin"/>
    </w:r>
    <w:r>
      <w:rPr>
        <w:rFonts w:asciiTheme="minorHAnsi" w:hAnsiTheme="minorHAnsi"/>
        <w:sz w:val="19"/>
        <w:szCs w:val="19"/>
      </w:rPr>
      <w:instrText>PAGE</w:instrText>
    </w:r>
    <w:r>
      <w:rPr>
        <w:rFonts w:asciiTheme="minorHAnsi" w:hAnsiTheme="minorHAnsi"/>
        <w:sz w:val="19"/>
        <w:szCs w:val="19"/>
      </w:rPr>
      <w:fldChar w:fldCharType="separate"/>
    </w:r>
    <w:r>
      <w:rPr>
        <w:rFonts w:asciiTheme="minorHAnsi" w:hAnsiTheme="minorHAnsi"/>
        <w:noProof/>
        <w:sz w:val="19"/>
        <w:szCs w:val="19"/>
      </w:rPr>
      <w:t>10</w:t>
    </w:r>
    <w:r>
      <w:rPr>
        <w:rFonts w:asciiTheme="minorHAnsi" w:hAnsiTheme="minorHAnsi"/>
        <w:sz w:val="19"/>
        <w:szCs w:val="19"/>
      </w:rPr>
      <w:fldChar w:fldCharType="end"/>
    </w:r>
    <w:r>
      <w:rPr>
        <w:rFonts w:asciiTheme="minorHAnsi" w:hAnsiTheme="minorHAnsi" w:cs="Arial"/>
        <w:sz w:val="19"/>
        <w:szCs w:val="19"/>
      </w:rPr>
      <w:t xml:space="preserve"> из </w:t>
    </w:r>
    <w:r>
      <w:rPr>
        <w:rFonts w:asciiTheme="minorHAnsi" w:hAnsiTheme="minorHAnsi" w:cs="Arial"/>
        <w:sz w:val="19"/>
        <w:szCs w:val="19"/>
      </w:rPr>
      <w:fldChar w:fldCharType="begin"/>
    </w:r>
    <w:r>
      <w:rPr>
        <w:rFonts w:asciiTheme="minorHAnsi" w:hAnsiTheme="minorHAnsi"/>
        <w:sz w:val="19"/>
        <w:szCs w:val="19"/>
      </w:rPr>
      <w:instrText>NUMPAGES</w:instrText>
    </w:r>
    <w:r>
      <w:rPr>
        <w:rFonts w:asciiTheme="minorHAnsi" w:hAnsiTheme="minorHAnsi"/>
        <w:sz w:val="19"/>
        <w:szCs w:val="19"/>
      </w:rPr>
      <w:fldChar w:fldCharType="separate"/>
    </w:r>
    <w:r>
      <w:rPr>
        <w:rFonts w:asciiTheme="minorHAnsi" w:hAnsiTheme="minorHAnsi"/>
        <w:noProof/>
        <w:sz w:val="19"/>
        <w:szCs w:val="19"/>
      </w:rPr>
      <w:t>14</w:t>
    </w:r>
    <w:r>
      <w:rPr>
        <w:rFonts w:asciiTheme="minorHAnsi" w:hAnsiTheme="minorHAnsi"/>
        <w:sz w:val="19"/>
        <w:szCs w:val="19"/>
      </w:rPr>
      <w:fldChar w:fldCharType="end"/>
    </w:r>
  </w:p>
  <w:p>
    <w:pPr>
      <w:pStyle w:val="af5"/>
      <w:pBdr>
        <w:bottom w:val="single" w:sz="4" w:space="1" w:color="00000A"/>
      </w:pBdr>
      <w:spacing w:line="228" w:lineRule="auto"/>
      <w:rPr>
        <w:rFonts w:asciiTheme="minorHAnsi" w:hAnsiTheme="minorHAnsi" w:cs="Arial"/>
        <w:sz w:val="19"/>
        <w:szCs w:val="19"/>
      </w:rPr>
    </w:pPr>
  </w:p>
  <w:p>
    <w:pPr>
      <w:pStyle w:val="af5"/>
      <w:pBdr>
        <w:bottom w:val="single" w:sz="4" w:space="1" w:color="00000A"/>
      </w:pBdr>
      <w:spacing w:line="228" w:lineRule="auto"/>
      <w:rPr>
        <w:rFonts w:asciiTheme="minorHAnsi" w:hAnsiTheme="minorHAnsi" w:cs="Arial"/>
        <w:sz w:val="19"/>
        <w:szCs w:val="19"/>
      </w:rPr>
    </w:pPr>
    <w:r>
      <w:rPr>
        <w:rFonts w:asciiTheme="minorHAnsi" w:hAnsiTheme="minorHAnsi" w:cs="Arial"/>
        <w:sz w:val="19"/>
        <w:szCs w:val="19"/>
      </w:rPr>
      <w:t>Место для парафирования в соответствии с РДР _____________________</w:t>
    </w:r>
  </w:p>
  <w:p>
    <w:pPr>
      <w:pStyle w:val="af5"/>
      <w:pBdr>
        <w:bottom w:val="single" w:sz="4" w:space="1" w:color="00000A"/>
      </w:pBdr>
      <w:spacing w:line="228" w:lineRule="auto"/>
      <w:rPr>
        <w:rFonts w:asciiTheme="minorHAnsi" w:hAnsiTheme="minorHAnsi" w:cs="Arial"/>
        <w:sz w:val="19"/>
        <w:szCs w:val="19"/>
      </w:rPr>
    </w:pPr>
  </w:p>
  <w:p>
    <w:pPr>
      <w:pStyle w:val="af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320"/>
    <w:multiLevelType w:val="multilevel"/>
    <w:tmpl w:val="354AC46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98739BD"/>
    <w:multiLevelType w:val="multilevel"/>
    <w:tmpl w:val="86DAE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C5D7ACA"/>
    <w:multiLevelType w:val="multilevel"/>
    <w:tmpl w:val="6F9293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6C30AF"/>
    <w:multiLevelType w:val="multilevel"/>
    <w:tmpl w:val="BC72D8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C3B4029"/>
    <w:multiLevelType w:val="multilevel"/>
    <w:tmpl w:val="62F81CFA"/>
    <w:lvl w:ilvl="0">
      <w:start w:val="11"/>
      <w:numFmt w:val="decimal"/>
      <w:lvlText w:val="%1."/>
      <w:lvlJc w:val="left"/>
      <w:pPr>
        <w:ind w:left="540" w:hanging="540"/>
      </w:pPr>
    </w:lvl>
    <w:lvl w:ilvl="1">
      <w:start w:val="11"/>
      <w:numFmt w:val="decimal"/>
      <w:lvlText w:val="%1.%2."/>
      <w:lvlJc w:val="left"/>
      <w:pPr>
        <w:ind w:left="2242" w:hanging="540"/>
      </w:pPr>
    </w:lvl>
    <w:lvl w:ilvl="2">
      <w:start w:val="1"/>
      <w:numFmt w:val="decimal"/>
      <w:lvlText w:val="%1.%2.%3."/>
      <w:lvlJc w:val="left"/>
      <w:pPr>
        <w:ind w:left="4124" w:hanging="720"/>
      </w:pPr>
    </w:lvl>
    <w:lvl w:ilvl="3">
      <w:start w:val="1"/>
      <w:numFmt w:val="decimal"/>
      <w:lvlText w:val="%1.%2.%3.%4."/>
      <w:lvlJc w:val="left"/>
      <w:pPr>
        <w:ind w:left="5826" w:hanging="720"/>
      </w:pPr>
    </w:lvl>
    <w:lvl w:ilvl="4">
      <w:start w:val="1"/>
      <w:numFmt w:val="decimal"/>
      <w:lvlText w:val="%1.%2.%3.%4.%5."/>
      <w:lvlJc w:val="left"/>
      <w:pPr>
        <w:ind w:left="7888" w:hanging="1080"/>
      </w:pPr>
    </w:lvl>
    <w:lvl w:ilvl="5">
      <w:start w:val="1"/>
      <w:numFmt w:val="decimal"/>
      <w:lvlText w:val="%1.%2.%3.%4.%5.%6."/>
      <w:lvlJc w:val="left"/>
      <w:pPr>
        <w:ind w:left="9590" w:hanging="1080"/>
      </w:pPr>
    </w:lvl>
    <w:lvl w:ilvl="6">
      <w:start w:val="1"/>
      <w:numFmt w:val="decimal"/>
      <w:lvlText w:val="%1.%2.%3.%4.%5.%6.%7."/>
      <w:lvlJc w:val="left"/>
      <w:pPr>
        <w:ind w:left="11652" w:hanging="1440"/>
      </w:pPr>
    </w:lvl>
    <w:lvl w:ilvl="7">
      <w:start w:val="1"/>
      <w:numFmt w:val="decimal"/>
      <w:lvlText w:val="%1.%2.%3.%4.%5.%6.%7.%8."/>
      <w:lvlJc w:val="left"/>
      <w:pPr>
        <w:ind w:left="13354" w:hanging="1440"/>
      </w:pPr>
    </w:lvl>
    <w:lvl w:ilvl="8">
      <w:start w:val="1"/>
      <w:numFmt w:val="decimal"/>
      <w:lvlText w:val="%1.%2.%3.%4.%5.%6.%7.%8.%9."/>
      <w:lvlJc w:val="left"/>
      <w:pPr>
        <w:ind w:left="15056" w:hanging="1440"/>
      </w:pPr>
    </w:lvl>
  </w:abstractNum>
  <w:abstractNum w:abstractNumId="5" w15:restartNumberingAfterBreak="0">
    <w:nsid w:val="225968C2"/>
    <w:multiLevelType w:val="multilevel"/>
    <w:tmpl w:val="57F81C08"/>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6" w15:restartNumberingAfterBreak="0">
    <w:nsid w:val="23EA04A7"/>
    <w:multiLevelType w:val="multilevel"/>
    <w:tmpl w:val="5C6C2D7C"/>
    <w:lvl w:ilvl="0">
      <w:start w:val="7"/>
      <w:numFmt w:val="decimal"/>
      <w:lvlText w:val="%1."/>
      <w:lvlJc w:val="left"/>
      <w:pPr>
        <w:ind w:left="540" w:hanging="540"/>
      </w:pPr>
    </w:lvl>
    <w:lvl w:ilvl="1">
      <w:start w:val="2"/>
      <w:numFmt w:val="decimal"/>
      <w:lvlText w:val="%1.%2."/>
      <w:lvlJc w:val="left"/>
      <w:pPr>
        <w:ind w:left="810" w:hanging="540"/>
      </w:pPr>
    </w:lvl>
    <w:lvl w:ilvl="2">
      <w:start w:val="1"/>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7" w15:restartNumberingAfterBreak="0">
    <w:nsid w:val="26473AC9"/>
    <w:multiLevelType w:val="multilevel"/>
    <w:tmpl w:val="27B23AA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8C1870"/>
    <w:multiLevelType w:val="multilevel"/>
    <w:tmpl w:val="02887CDC"/>
    <w:lvl w:ilvl="0">
      <w:start w:val="1"/>
      <w:numFmt w:val="bullet"/>
      <w:lvlText w:val=""/>
      <w:lvlJc w:val="left"/>
      <w:pPr>
        <w:tabs>
          <w:tab w:val="num" w:pos="1152"/>
        </w:tabs>
        <w:ind w:left="1152" w:hanging="360"/>
      </w:pPr>
      <w:rPr>
        <w:rFonts w:ascii="Symbol" w:hAnsi="Symbol" w:cs="Symbol" w:hint="default"/>
      </w:rPr>
    </w:lvl>
    <w:lvl w:ilvl="1">
      <w:start w:val="1"/>
      <w:numFmt w:val="bullet"/>
      <w:lvlText w:val="o"/>
      <w:lvlJc w:val="left"/>
      <w:pPr>
        <w:tabs>
          <w:tab w:val="num" w:pos="1872"/>
        </w:tabs>
        <w:ind w:left="1872" w:hanging="360"/>
      </w:pPr>
      <w:rPr>
        <w:rFonts w:ascii="Courier New" w:hAnsi="Courier New" w:cs="Courier New" w:hint="default"/>
      </w:rPr>
    </w:lvl>
    <w:lvl w:ilvl="2">
      <w:start w:val="1"/>
      <w:numFmt w:val="bullet"/>
      <w:lvlText w:val=""/>
      <w:lvlJc w:val="left"/>
      <w:pPr>
        <w:tabs>
          <w:tab w:val="num" w:pos="2592"/>
        </w:tabs>
        <w:ind w:left="2592" w:hanging="360"/>
      </w:pPr>
      <w:rPr>
        <w:rFonts w:ascii="Wingdings" w:hAnsi="Wingdings" w:cs="Wingdings" w:hint="default"/>
      </w:rPr>
    </w:lvl>
    <w:lvl w:ilvl="3">
      <w:start w:val="1"/>
      <w:numFmt w:val="bullet"/>
      <w:lvlText w:val=""/>
      <w:lvlJc w:val="left"/>
      <w:pPr>
        <w:tabs>
          <w:tab w:val="num" w:pos="3312"/>
        </w:tabs>
        <w:ind w:left="3312" w:hanging="360"/>
      </w:pPr>
      <w:rPr>
        <w:rFonts w:ascii="Symbol" w:hAnsi="Symbol" w:cs="Symbol" w:hint="default"/>
      </w:rPr>
    </w:lvl>
    <w:lvl w:ilvl="4">
      <w:start w:val="1"/>
      <w:numFmt w:val="bullet"/>
      <w:lvlText w:val="o"/>
      <w:lvlJc w:val="left"/>
      <w:pPr>
        <w:tabs>
          <w:tab w:val="num" w:pos="4032"/>
        </w:tabs>
        <w:ind w:left="4032" w:hanging="360"/>
      </w:pPr>
      <w:rPr>
        <w:rFonts w:ascii="Courier New" w:hAnsi="Courier New" w:cs="Courier New" w:hint="default"/>
      </w:rPr>
    </w:lvl>
    <w:lvl w:ilvl="5">
      <w:start w:val="1"/>
      <w:numFmt w:val="bullet"/>
      <w:lvlText w:val=""/>
      <w:lvlJc w:val="left"/>
      <w:pPr>
        <w:tabs>
          <w:tab w:val="num" w:pos="4752"/>
        </w:tabs>
        <w:ind w:left="4752" w:hanging="360"/>
      </w:pPr>
      <w:rPr>
        <w:rFonts w:ascii="Wingdings" w:hAnsi="Wingdings" w:cs="Wingdings" w:hint="default"/>
      </w:rPr>
    </w:lvl>
    <w:lvl w:ilvl="6">
      <w:start w:val="1"/>
      <w:numFmt w:val="bullet"/>
      <w:lvlText w:val=""/>
      <w:lvlJc w:val="left"/>
      <w:pPr>
        <w:tabs>
          <w:tab w:val="num" w:pos="5472"/>
        </w:tabs>
        <w:ind w:left="5472" w:hanging="360"/>
      </w:pPr>
      <w:rPr>
        <w:rFonts w:ascii="Symbol" w:hAnsi="Symbol" w:cs="Symbol" w:hint="default"/>
      </w:rPr>
    </w:lvl>
    <w:lvl w:ilvl="7">
      <w:start w:val="1"/>
      <w:numFmt w:val="bullet"/>
      <w:lvlText w:val="o"/>
      <w:lvlJc w:val="left"/>
      <w:pPr>
        <w:tabs>
          <w:tab w:val="num" w:pos="6192"/>
        </w:tabs>
        <w:ind w:left="6192" w:hanging="360"/>
      </w:pPr>
      <w:rPr>
        <w:rFonts w:ascii="Courier New" w:hAnsi="Courier New" w:cs="Courier New" w:hint="default"/>
      </w:rPr>
    </w:lvl>
    <w:lvl w:ilvl="8">
      <w:start w:val="1"/>
      <w:numFmt w:val="bullet"/>
      <w:lvlText w:val=""/>
      <w:lvlJc w:val="left"/>
      <w:pPr>
        <w:tabs>
          <w:tab w:val="num" w:pos="6912"/>
        </w:tabs>
        <w:ind w:left="6912" w:hanging="360"/>
      </w:pPr>
      <w:rPr>
        <w:rFonts w:ascii="Wingdings" w:hAnsi="Wingdings" w:cs="Wingdings" w:hint="default"/>
      </w:rPr>
    </w:lvl>
  </w:abstractNum>
  <w:abstractNum w:abstractNumId="9" w15:restartNumberingAfterBreak="0">
    <w:nsid w:val="4EAA0F7A"/>
    <w:multiLevelType w:val="multilevel"/>
    <w:tmpl w:val="B6D229D6"/>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503262B0"/>
    <w:multiLevelType w:val="multilevel"/>
    <w:tmpl w:val="939AF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C8052A"/>
    <w:multiLevelType w:val="multilevel"/>
    <w:tmpl w:val="6F9293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F733BE1"/>
    <w:multiLevelType w:val="multilevel"/>
    <w:tmpl w:val="CFA44D04"/>
    <w:lvl w:ilvl="0">
      <w:start w:val="2"/>
      <w:numFmt w:val="decimal"/>
      <w:lvlText w:val="%1"/>
      <w:lvlJc w:val="left"/>
      <w:pPr>
        <w:ind w:left="600" w:hanging="600"/>
      </w:pPr>
      <w:rPr>
        <w:rFonts w:hint="default"/>
        <w:i/>
      </w:rPr>
    </w:lvl>
    <w:lvl w:ilvl="1">
      <w:start w:val="1"/>
      <w:numFmt w:val="decimal"/>
      <w:lvlText w:val="%1.%2"/>
      <w:lvlJc w:val="left"/>
      <w:pPr>
        <w:ind w:left="600" w:hanging="600"/>
      </w:pPr>
      <w:rPr>
        <w:rFonts w:hint="default"/>
        <w:i/>
      </w:rPr>
    </w:lvl>
    <w:lvl w:ilvl="2">
      <w:start w:val="1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num w:numId="1">
    <w:abstractNumId w:val="8"/>
  </w:num>
  <w:num w:numId="2">
    <w:abstractNumId w:val="9"/>
  </w:num>
  <w:num w:numId="3">
    <w:abstractNumId w:val="6"/>
  </w:num>
  <w:num w:numId="4">
    <w:abstractNumId w:val="5"/>
  </w:num>
  <w:num w:numId="5">
    <w:abstractNumId w:val="10"/>
  </w:num>
  <w:num w:numId="6">
    <w:abstractNumId w:val="3"/>
  </w:num>
  <w:num w:numId="7">
    <w:abstractNumId w:val="0"/>
  </w:num>
  <w:num w:numId="8">
    <w:abstractNumId w:val="4"/>
  </w:num>
  <w:num w:numId="9">
    <w:abstractNumId w:val="1"/>
  </w:num>
  <w:num w:numId="10">
    <w:abstractNumId w:val="7"/>
  </w:num>
  <w:num w:numId="11">
    <w:abstractNumId w:val="12"/>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drawingGridHorizontalSpacing w:val="108"/>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E5563D-6950-4D2E-B7ED-FE2BB1C54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10"/>
    <w:pPr>
      <w:outlineLvl w:val="0"/>
    </w:pPr>
  </w:style>
  <w:style w:type="paragraph" w:styleId="2">
    <w:name w:val="heading 2"/>
    <w:basedOn w:val="10"/>
    <w:link w:val="20"/>
    <w:pPr>
      <w:outlineLvl w:val="1"/>
    </w:pPr>
  </w:style>
  <w:style w:type="paragraph" w:styleId="3">
    <w:name w:val="heading 3"/>
    <w:basedOn w:val="10"/>
    <w:link w:val="30"/>
    <w:pPr>
      <w:outlineLvl w:val="2"/>
    </w:pPr>
  </w:style>
  <w:style w:type="paragraph" w:styleId="4">
    <w:name w:val="heading 4"/>
    <w:basedOn w:val="a"/>
    <w:link w:val="40"/>
    <w:qFormat/>
    <w:pPr>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qFormat/>
    <w:rPr>
      <w:rFonts w:ascii="Garamond" w:eastAsia="Times New Roman" w:hAnsi="Garamond" w:cs="Times New Roman"/>
      <w:szCs w:val="20"/>
      <w:lang w:val="en-GB"/>
    </w:rPr>
  </w:style>
  <w:style w:type="character" w:customStyle="1" w:styleId="a3">
    <w:name w:val="Название Знак"/>
    <w:basedOn w:val="a0"/>
    <w:qFormat/>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qFormat/>
    <w:rPr>
      <w:rFonts w:ascii="Times New Roman" w:eastAsia="Times New Roman" w:hAnsi="Times New Roman" w:cs="Times New Roman"/>
      <w:sz w:val="24"/>
      <w:szCs w:val="20"/>
      <w:lang w:eastAsia="ru-RU"/>
    </w:rPr>
  </w:style>
  <w:style w:type="character" w:customStyle="1" w:styleId="a4">
    <w:name w:val="Текст сноски Знак"/>
    <w:basedOn w:val="a0"/>
    <w:semiHidden/>
    <w:qFormat/>
    <w:rPr>
      <w:rFonts w:ascii="Times New Roman" w:eastAsia="Times New Roman" w:hAnsi="Times New Roman" w:cs="Times New Roman"/>
      <w:sz w:val="20"/>
      <w:szCs w:val="20"/>
      <w:lang w:eastAsia="ru-RU"/>
    </w:rPr>
  </w:style>
  <w:style w:type="character" w:customStyle="1" w:styleId="a5">
    <w:name w:val="Основной текст Знак"/>
    <w:basedOn w:val="a0"/>
    <w:qFormat/>
    <w:rPr>
      <w:rFonts w:ascii="Times New Roman" w:eastAsia="Times New Roman" w:hAnsi="Times New Roman" w:cs="Times New Roman"/>
      <w:sz w:val="24"/>
      <w:szCs w:val="24"/>
      <w:lang w:eastAsia="ru-RU"/>
    </w:rPr>
  </w:style>
  <w:style w:type="character" w:customStyle="1" w:styleId="a6">
    <w:name w:val="Текст выноски Знак"/>
    <w:basedOn w:val="a0"/>
    <w:semiHidden/>
    <w:qFormat/>
    <w:rPr>
      <w:rFonts w:ascii="Tahoma" w:eastAsia="Times New Roman" w:hAnsi="Tahoma" w:cs="Tahoma"/>
      <w:sz w:val="16"/>
      <w:szCs w:val="16"/>
      <w:lang w:eastAsia="ru-RU"/>
    </w:rPr>
  </w:style>
  <w:style w:type="character" w:customStyle="1" w:styleId="a7">
    <w:name w:val="Верхний колонтитул Знак"/>
    <w:basedOn w:val="a0"/>
    <w:qFormat/>
    <w:rPr>
      <w:rFonts w:ascii="Times New Roman" w:eastAsia="Times New Roman" w:hAnsi="Times New Roman" w:cs="Times New Roman"/>
      <w:sz w:val="24"/>
      <w:szCs w:val="24"/>
      <w:lang w:eastAsia="ru-RU"/>
    </w:rPr>
  </w:style>
  <w:style w:type="character" w:customStyle="1" w:styleId="a8">
    <w:name w:val="Нижний колонтитул Знак"/>
    <w:basedOn w:val="a0"/>
    <w:qFormat/>
    <w:rPr>
      <w:rFonts w:ascii="Times New Roman" w:eastAsia="Times New Roman" w:hAnsi="Times New Roman" w:cs="Times New Roman"/>
      <w:sz w:val="24"/>
      <w:szCs w:val="24"/>
      <w:lang w:eastAsia="ru-RU"/>
    </w:rPr>
  </w:style>
  <w:style w:type="character" w:customStyle="1" w:styleId="databind">
    <w:name w:val="databind"/>
    <w:basedOn w:val="a0"/>
    <w:qFormat/>
    <w:rPr>
      <w:i/>
      <w:iCs/>
      <w:color w:val="777777"/>
    </w:rPr>
  </w:style>
  <w:style w:type="character" w:customStyle="1" w:styleId="a9">
    <w:name w:val="Основной текст с отступом Знак"/>
    <w:basedOn w:val="a0"/>
    <w:qFormat/>
    <w:rPr>
      <w:rFonts w:ascii="Times New Roman" w:eastAsia="Times New Roman" w:hAnsi="Times New Roman"/>
      <w:sz w:val="24"/>
      <w:szCs w:val="24"/>
    </w:rPr>
  </w:style>
  <w:style w:type="character" w:customStyle="1" w:styleId="aa">
    <w:name w:val="Текст примечания Знак"/>
    <w:basedOn w:val="a0"/>
    <w:uiPriority w:val="99"/>
    <w:semiHidden/>
    <w:qFormat/>
    <w:rPr>
      <w:rFonts w:ascii="Times New Roman" w:eastAsia="Times New Roman" w:hAnsi="Times New Roman"/>
    </w:rPr>
  </w:style>
  <w:style w:type="character" w:customStyle="1" w:styleId="30">
    <w:name w:val="Заголовок 3 Знак"/>
    <w:basedOn w:val="a0"/>
    <w:link w:val="3"/>
    <w:uiPriority w:val="99"/>
    <w:semiHidden/>
    <w:qFormat/>
    <w:rPr>
      <w:rFonts w:ascii="Times New Roman" w:eastAsia="Times New Roman" w:hAnsi="Times New Roman"/>
      <w:sz w:val="16"/>
      <w:szCs w:val="16"/>
    </w:rPr>
  </w:style>
  <w:style w:type="character" w:customStyle="1" w:styleId="ab">
    <w:name w:val="Текст Знак"/>
    <w:basedOn w:val="a0"/>
    <w:uiPriority w:val="99"/>
    <w:qFormat/>
    <w:rPr>
      <w:rFonts w:ascii="Consolas" w:hAnsi="Consolas"/>
      <w:sz w:val="21"/>
      <w:szCs w:val="21"/>
      <w:lang w:eastAsia="en-US"/>
    </w:rPr>
  </w:style>
  <w:style w:type="character" w:styleId="ac">
    <w:name w:val="Emphasis"/>
    <w:basedOn w:val="a0"/>
    <w:uiPriority w:val="20"/>
    <w:qFormat/>
    <w:rPr>
      <w:i/>
      <w:iCs/>
    </w:rPr>
  </w:style>
  <w:style w:type="character" w:customStyle="1" w:styleId="ListLabel1">
    <w:name w:val="ListLabel 1"/>
    <w:qFormat/>
    <w:rPr>
      <w:rFonts w:cs="Courier New"/>
    </w:rPr>
  </w:style>
  <w:style w:type="character" w:customStyle="1" w:styleId="-">
    <w:name w:val="Интернет-ссылка"/>
    <w:rPr>
      <w:color w:val="000080"/>
      <w:u w:val="single"/>
    </w:rPr>
  </w:style>
  <w:style w:type="character" w:customStyle="1" w:styleId="ad">
    <w:name w:val="Символ нумерации"/>
    <w:qFormat/>
  </w:style>
  <w:style w:type="paragraph" w:customStyle="1" w:styleId="10">
    <w:name w:val="Заголовок1"/>
    <w:basedOn w:val="a"/>
    <w:next w:val="ae"/>
    <w:qFormat/>
    <w:pPr>
      <w:keepNext/>
      <w:spacing w:before="240" w:after="120"/>
    </w:pPr>
    <w:rPr>
      <w:rFonts w:ascii="Liberation Sans" w:eastAsia="SimSun" w:hAnsi="Liberation Sans" w:cs="Mangal"/>
      <w:sz w:val="28"/>
      <w:szCs w:val="28"/>
    </w:rPr>
  </w:style>
  <w:style w:type="paragraph" w:styleId="ae">
    <w:name w:val="Body Text"/>
    <w:basedOn w:val="a"/>
    <w:pPr>
      <w:spacing w:after="120"/>
    </w:pPr>
  </w:style>
  <w:style w:type="paragraph" w:styleId="af">
    <w:name w:val="List"/>
    <w:basedOn w:val="a"/>
    <w:pPr>
      <w:ind w:left="283" w:hanging="283"/>
    </w:pPr>
    <w:rPr>
      <w:sz w:val="20"/>
      <w:szCs w:val="20"/>
      <w:lang w:val="en-US"/>
    </w:rPr>
  </w:style>
  <w:style w:type="paragraph" w:styleId="af0">
    <w:name w:val="Title"/>
    <w:basedOn w:val="a"/>
    <w:qFormat/>
    <w:pPr>
      <w:suppressLineNumbers/>
      <w:spacing w:before="120" w:after="120"/>
    </w:pPr>
    <w:rPr>
      <w:rFonts w:cs="Mangal"/>
      <w:i/>
      <w:iCs/>
    </w:rPr>
  </w:style>
  <w:style w:type="paragraph" w:styleId="af1">
    <w:name w:val="index heading"/>
    <w:basedOn w:val="a"/>
    <w:qFormat/>
    <w:pPr>
      <w:suppressLineNumbers/>
    </w:pPr>
    <w:rPr>
      <w:rFonts w:cs="Mangal"/>
    </w:rPr>
  </w:style>
  <w:style w:type="paragraph" w:customStyle="1" w:styleId="af2">
    <w:name w:val="Заглавие"/>
    <w:basedOn w:val="a"/>
    <w:qFormat/>
    <w:pPr>
      <w:jc w:val="center"/>
    </w:pPr>
    <w:rPr>
      <w:b/>
      <w:bCs/>
      <w:sz w:val="28"/>
      <w:szCs w:val="28"/>
    </w:rPr>
  </w:style>
  <w:style w:type="paragraph" w:customStyle="1" w:styleId="ConsPlusNormal">
    <w:name w:val="ConsPlusNormal"/>
    <w:qFormat/>
    <w:pPr>
      <w:ind w:firstLine="720"/>
    </w:pPr>
    <w:rPr>
      <w:rFonts w:ascii="Arial" w:eastAsia="Times New Roman" w:hAnsi="Arial" w:cs="Arial"/>
      <w:sz w:val="24"/>
    </w:rPr>
  </w:style>
  <w:style w:type="paragraph" w:styleId="21">
    <w:name w:val="Body Text 2"/>
    <w:basedOn w:val="a"/>
    <w:qFormat/>
    <w:pPr>
      <w:spacing w:line="360" w:lineRule="auto"/>
      <w:jc w:val="both"/>
    </w:pPr>
    <w:rPr>
      <w:szCs w:val="20"/>
    </w:rPr>
  </w:style>
  <w:style w:type="paragraph" w:customStyle="1" w:styleId="31">
    <w:name w:val="Основной текст с отступом 31"/>
    <w:basedOn w:val="a"/>
    <w:qFormat/>
    <w:pPr>
      <w:ind w:left="567" w:hanging="567"/>
      <w:jc w:val="both"/>
    </w:pPr>
    <w:rPr>
      <w:color w:val="000000"/>
      <w:szCs w:val="20"/>
    </w:rPr>
  </w:style>
  <w:style w:type="paragraph" w:styleId="af3">
    <w:name w:val="footnote text"/>
    <w:basedOn w:val="a"/>
    <w:semiHidden/>
    <w:qFormat/>
    <w:rPr>
      <w:sz w:val="20"/>
      <w:szCs w:val="20"/>
    </w:rPr>
  </w:style>
  <w:style w:type="paragraph" w:customStyle="1" w:styleId="11">
    <w:name w:val="Стиль1"/>
    <w:qFormat/>
    <w:rPr>
      <w:rFonts w:ascii="Times New Roman" w:eastAsia="Times New Roman" w:hAnsi="Times New Roman"/>
      <w:sz w:val="24"/>
    </w:rPr>
  </w:style>
  <w:style w:type="paragraph" w:styleId="af4">
    <w:name w:val="Balloon Text"/>
    <w:basedOn w:val="a"/>
    <w:semiHidden/>
    <w:qFormat/>
    <w:rPr>
      <w:rFonts w:ascii="Tahoma" w:hAnsi="Tahoma" w:cs="Tahoma"/>
      <w:sz w:val="16"/>
      <w:szCs w:val="16"/>
    </w:rPr>
  </w:style>
  <w:style w:type="paragraph" w:styleId="af5">
    <w:name w:val="header"/>
    <w:basedOn w:val="a"/>
    <w:pPr>
      <w:tabs>
        <w:tab w:val="center" w:pos="4677"/>
        <w:tab w:val="right" w:pos="9355"/>
      </w:tabs>
    </w:pPr>
  </w:style>
  <w:style w:type="paragraph" w:styleId="af6">
    <w:name w:val="footer"/>
    <w:basedOn w:val="a"/>
    <w:pPr>
      <w:tabs>
        <w:tab w:val="center" w:pos="4677"/>
        <w:tab w:val="right" w:pos="9355"/>
      </w:tabs>
    </w:pPr>
  </w:style>
  <w:style w:type="paragraph" w:customStyle="1" w:styleId="12">
    <w:name w:val="Обычный1"/>
    <w:qFormat/>
    <w:rPr>
      <w:rFonts w:ascii="Times New Roman" w:eastAsia="Times New Roman" w:hAnsi="Times New Roman"/>
      <w:sz w:val="24"/>
    </w:rPr>
  </w:style>
  <w:style w:type="paragraph" w:styleId="af7">
    <w:name w:val="No Spacing"/>
    <w:uiPriority w:val="1"/>
    <w:qFormat/>
    <w:rPr>
      <w:sz w:val="22"/>
      <w:szCs w:val="22"/>
      <w:lang w:eastAsia="en-US"/>
    </w:rPr>
  </w:style>
  <w:style w:type="paragraph" w:styleId="af8">
    <w:name w:val="Body Text Indent"/>
    <w:basedOn w:val="a"/>
    <w:pPr>
      <w:spacing w:after="120"/>
      <w:ind w:left="283"/>
    </w:pPr>
  </w:style>
  <w:style w:type="paragraph" w:customStyle="1" w:styleId="af9">
    <w:name w:val="Таблицы (моноширинный)"/>
    <w:basedOn w:val="a"/>
    <w:qFormat/>
    <w:pPr>
      <w:jc w:val="both"/>
    </w:pPr>
    <w:rPr>
      <w:rFonts w:ascii="Courier New" w:hAnsi="Courier New" w:cs="Courier New"/>
      <w:sz w:val="20"/>
      <w:szCs w:val="20"/>
    </w:rPr>
  </w:style>
  <w:style w:type="paragraph" w:styleId="afa">
    <w:name w:val="List Paragraph"/>
    <w:basedOn w:val="a"/>
    <w:uiPriority w:val="34"/>
    <w:qFormat/>
    <w:pPr>
      <w:ind w:left="720"/>
      <w:contextualSpacing/>
    </w:pPr>
  </w:style>
  <w:style w:type="paragraph" w:styleId="afb">
    <w:name w:val="annotation text"/>
    <w:basedOn w:val="a"/>
    <w:link w:val="13"/>
    <w:uiPriority w:val="99"/>
    <w:semiHidden/>
    <w:unhideWhenUsed/>
    <w:qFormat/>
    <w:rPr>
      <w:sz w:val="20"/>
      <w:szCs w:val="20"/>
    </w:rPr>
  </w:style>
  <w:style w:type="paragraph" w:styleId="32">
    <w:name w:val="Body Text Indent 3"/>
    <w:basedOn w:val="a"/>
    <w:uiPriority w:val="99"/>
    <w:semiHidden/>
    <w:unhideWhenUsed/>
    <w:qFormat/>
    <w:pPr>
      <w:spacing w:after="120"/>
      <w:ind w:left="283"/>
    </w:pPr>
    <w:rPr>
      <w:sz w:val="16"/>
      <w:szCs w:val="16"/>
    </w:rPr>
  </w:style>
  <w:style w:type="paragraph" w:styleId="afc">
    <w:name w:val="Plain Text"/>
    <w:basedOn w:val="a"/>
    <w:uiPriority w:val="99"/>
    <w:unhideWhenUsed/>
    <w:qFormat/>
    <w:rPr>
      <w:rFonts w:ascii="Consolas" w:eastAsia="Calibri" w:hAnsi="Consolas"/>
      <w:sz w:val="21"/>
      <w:szCs w:val="21"/>
      <w:lang w:eastAsia="en-US"/>
    </w:rPr>
  </w:style>
  <w:style w:type="paragraph" w:customStyle="1" w:styleId="320">
    <w:name w:val="Основной текст с отступом 32"/>
    <w:basedOn w:val="a"/>
    <w:qFormat/>
    <w:pPr>
      <w:ind w:left="567" w:hanging="567"/>
      <w:jc w:val="both"/>
    </w:pPr>
    <w:rPr>
      <w:color w:val="000000"/>
      <w:szCs w:val="20"/>
    </w:rPr>
  </w:style>
  <w:style w:type="paragraph" w:customStyle="1" w:styleId="afd">
    <w:name w:val="Блочная цитата"/>
    <w:basedOn w:val="a"/>
    <w:qFormat/>
  </w:style>
  <w:style w:type="paragraph" w:styleId="afe">
    <w:name w:val="Subtitle"/>
    <w:basedOn w:val="10"/>
  </w:style>
  <w:style w:type="character" w:styleId="aff">
    <w:name w:val="annotation reference"/>
    <w:basedOn w:val="a0"/>
    <w:uiPriority w:val="99"/>
    <w:semiHidden/>
    <w:unhideWhenUsed/>
    <w:rPr>
      <w:sz w:val="16"/>
      <w:szCs w:val="16"/>
    </w:rPr>
  </w:style>
  <w:style w:type="paragraph" w:styleId="aff0">
    <w:name w:val="annotation subject"/>
    <w:basedOn w:val="afb"/>
    <w:next w:val="afb"/>
    <w:link w:val="aff1"/>
    <w:uiPriority w:val="99"/>
    <w:semiHidden/>
    <w:unhideWhenUsed/>
    <w:rPr>
      <w:b/>
      <w:bCs/>
    </w:rPr>
  </w:style>
  <w:style w:type="character" w:customStyle="1" w:styleId="13">
    <w:name w:val="Текст примечания Знак1"/>
    <w:basedOn w:val="a0"/>
    <w:link w:val="afb"/>
    <w:uiPriority w:val="99"/>
    <w:semiHidden/>
    <w:rPr>
      <w:rFonts w:ascii="Times New Roman" w:eastAsia="Times New Roman" w:hAnsi="Times New Roman"/>
    </w:rPr>
  </w:style>
  <w:style w:type="character" w:customStyle="1" w:styleId="aff1">
    <w:name w:val="Тема примечания Знак"/>
    <w:basedOn w:val="13"/>
    <w:link w:val="aff0"/>
    <w:rPr>
      <w:rFonts w:ascii="Times New Roman" w:eastAsia="Times New Roman" w:hAnsi="Times New Roman"/>
    </w:rPr>
  </w:style>
  <w:style w:type="paragraph" w:styleId="aff2">
    <w:name w:val="Revision"/>
    <w:hidden/>
    <w:uiPriority w:val="99"/>
    <w:semiHidden/>
    <w:rPr>
      <w:rFonts w:ascii="Times New Roman" w:eastAsia="Times New Roman" w:hAnsi="Times New Roman"/>
      <w:sz w:val="24"/>
      <w:szCs w:val="24"/>
    </w:rPr>
  </w:style>
  <w:style w:type="paragraph" w:styleId="aff3">
    <w:name w:val="endnote text"/>
    <w:basedOn w:val="a"/>
    <w:link w:val="aff4"/>
    <w:uiPriority w:val="99"/>
    <w:semiHidden/>
    <w:unhideWhenUsed/>
    <w:rPr>
      <w:sz w:val="20"/>
      <w:szCs w:val="20"/>
    </w:rPr>
  </w:style>
  <w:style w:type="character" w:customStyle="1" w:styleId="aff4">
    <w:name w:val="Текст концевой сноски Знак"/>
    <w:basedOn w:val="a0"/>
    <w:link w:val="aff3"/>
    <w:uiPriority w:val="99"/>
    <w:semiHidden/>
    <w:rPr>
      <w:rFonts w:ascii="Times New Roman" w:eastAsia="Times New Roman" w:hAnsi="Times New Roman"/>
    </w:rPr>
  </w:style>
  <w:style w:type="character" w:styleId="aff5">
    <w:name w:val="endnote reference"/>
    <w:basedOn w:val="a0"/>
    <w:uiPriority w:val="99"/>
    <w:semiHidden/>
    <w:unhideWhenUsed/>
    <w:rPr>
      <w:vertAlign w:val="superscript"/>
    </w:rPr>
  </w:style>
  <w:style w:type="paragraph" w:customStyle="1" w:styleId="ConsPlusNonformat">
    <w:name w:val="ConsPlusNonformat"/>
    <w:pPr>
      <w:widowControl w:val="0"/>
      <w:autoSpaceDE w:val="0"/>
      <w:autoSpaceDN w:val="0"/>
    </w:pPr>
    <w:rPr>
      <w:rFonts w:ascii="Courier New" w:eastAsia="Times New Roman" w:hAnsi="Courier New" w:cs="Courier New"/>
    </w:rPr>
  </w:style>
  <w:style w:type="paragraph" w:styleId="aff6">
    <w:name w:val="Normal (Web)"/>
    <w:basedOn w:val="a"/>
    <w:uiPriority w:val="9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71701">
      <w:bodyDiv w:val="1"/>
      <w:marLeft w:val="0"/>
      <w:marRight w:val="0"/>
      <w:marTop w:val="0"/>
      <w:marBottom w:val="0"/>
      <w:divBdr>
        <w:top w:val="none" w:sz="0" w:space="0" w:color="auto"/>
        <w:left w:val="none" w:sz="0" w:space="0" w:color="auto"/>
        <w:bottom w:val="none" w:sz="0" w:space="0" w:color="auto"/>
        <w:right w:val="none" w:sz="0" w:space="0" w:color="auto"/>
      </w:divBdr>
    </w:div>
    <w:div w:id="1594705401">
      <w:bodyDiv w:val="1"/>
      <w:marLeft w:val="0"/>
      <w:marRight w:val="0"/>
      <w:marTop w:val="0"/>
      <w:marBottom w:val="0"/>
      <w:divBdr>
        <w:top w:val="none" w:sz="0" w:space="0" w:color="auto"/>
        <w:left w:val="none" w:sz="0" w:space="0" w:color="auto"/>
        <w:bottom w:val="none" w:sz="0" w:space="0" w:color="auto"/>
        <w:right w:val="none" w:sz="0" w:space="0" w:color="auto"/>
      </w:divBdr>
    </w:div>
    <w:div w:id="1663384447">
      <w:bodyDiv w:val="1"/>
      <w:marLeft w:val="0"/>
      <w:marRight w:val="0"/>
      <w:marTop w:val="0"/>
      <w:marBottom w:val="0"/>
      <w:divBdr>
        <w:top w:val="none" w:sz="0" w:space="0" w:color="auto"/>
        <w:left w:val="none" w:sz="0" w:space="0" w:color="auto"/>
        <w:bottom w:val="none" w:sz="0" w:space="0" w:color="auto"/>
        <w:right w:val="none" w:sz="0" w:space="0" w:color="auto"/>
      </w:divBdr>
    </w:div>
    <w:div w:id="1941376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304FCD5BCC4B6E82AF0FEA0103D189"/>
        <w:category>
          <w:name w:val="Общие"/>
          <w:gallery w:val="placeholder"/>
        </w:category>
        <w:types>
          <w:type w:val="bbPlcHdr"/>
        </w:types>
        <w:behaviors>
          <w:behavior w:val="content"/>
        </w:behaviors>
        <w:guid w:val="{3F9D1A92-F2CF-4395-A4CF-93AC195E9022}"/>
      </w:docPartPr>
      <w:docPartBody>
        <w:p>
          <w:pPr>
            <w:pStyle w:val="A8304FCD5BCC4B6E82AF0FEA0103D189"/>
          </w:pPr>
          <w:r>
            <w:rPr>
              <w:rStyle w:val="a3"/>
            </w:rPr>
            <w:t>Поставщика/Исполнителя/Подрядчика.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8304FCD5BCC4B6E82AF0FEA0103D189">
    <w:name w:val="A8304FCD5BCC4B6E82AF0FEA0103D1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ABE8F-BC1C-4FDE-8875-E90C1137B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14</Pages>
  <Words>7409</Words>
  <Characters>42233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Elsib</Company>
  <LinksUpToDate>false</LinksUpToDate>
  <CharactersWithSpaces>49543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gaa</dc:creator>
  <cp:lastModifiedBy>Кочеткова Марианна Владимировна \ Marianna Kochetkova</cp:lastModifiedBy>
  <cp:revision>8</cp:revision>
  <cp:lastPrinted>2016-12-28T08:57:00Z</cp:lastPrinted>
  <dcterms:created xsi:type="dcterms:W3CDTF">2023-11-09T06:58:00Z</dcterms:created>
  <dcterms:modified xsi:type="dcterms:W3CDTF">2023-11-16T08:22:00Z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